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49DA" w:rsidR="00CD694A" w:rsidP="00CD694A" w:rsidRDefault="00CD694A" w14:paraId="75F986E2" w14:textId="5CFE2254">
      <w:pPr>
        <w:spacing w:before="444" w:line="286" w:lineRule="atLeast"/>
        <w:outlineLvl w:val="1"/>
        <w:rPr>
          <w:rFonts w:eastAsia="Times New Roman" w:cstheme="minorHAnsi"/>
          <w:b/>
          <w:bCs/>
          <w:color w:val="000000"/>
          <w:sz w:val="28"/>
          <w:szCs w:val="28"/>
          <w:lang w:eastAsia="en-GB"/>
        </w:rPr>
      </w:pPr>
      <w:r w:rsidRPr="000A49DA">
        <w:rPr>
          <w:rFonts w:eastAsia="Times New Roman" w:cstheme="minorHAnsi"/>
          <w:b/>
          <w:bCs/>
          <w:color w:val="000000"/>
          <w:sz w:val="28"/>
          <w:szCs w:val="28"/>
          <w:lang w:eastAsia="en-GB"/>
        </w:rPr>
        <w:t xml:space="preserve">University of Exeter </w:t>
      </w:r>
      <w:r w:rsidRPr="000A49DA" w:rsidR="00F5151F">
        <w:rPr>
          <w:rFonts w:eastAsia="Times New Roman" w:cstheme="minorHAnsi"/>
          <w:b/>
          <w:bCs/>
          <w:color w:val="000000"/>
          <w:sz w:val="28"/>
          <w:szCs w:val="28"/>
          <w:lang w:eastAsia="en-GB"/>
        </w:rPr>
        <w:br/>
      </w:r>
      <w:r w:rsidRPr="000A49DA">
        <w:rPr>
          <w:rFonts w:eastAsia="Times New Roman" w:cstheme="minorHAnsi"/>
          <w:b/>
          <w:bCs/>
          <w:color w:val="000000"/>
          <w:sz w:val="28"/>
          <w:szCs w:val="28"/>
          <w:lang w:eastAsia="en-GB"/>
        </w:rPr>
        <w:t>Supporting PGCE trainees on placement</w:t>
      </w:r>
    </w:p>
    <w:p w:rsidRPr="000A49DA" w:rsidR="00CD694A" w:rsidP="00CD694A" w:rsidRDefault="00CD694A" w14:paraId="00B89500" w14:textId="77777777">
      <w:pPr>
        <w:spacing w:after="0" w:line="336" w:lineRule="atLeast"/>
        <w:outlineLvl w:val="1"/>
        <w:rPr>
          <w:rFonts w:eastAsia="Times New Roman" w:cstheme="minorHAnsi"/>
          <w:color w:val="000000"/>
          <w:sz w:val="28"/>
          <w:szCs w:val="28"/>
          <w:lang w:eastAsia="en-GB"/>
        </w:rPr>
      </w:pPr>
    </w:p>
    <w:p w:rsidRPr="000A49DA" w:rsidR="00CD694A" w:rsidP="00CD694A" w:rsidRDefault="00CD694A" w14:paraId="4438CF15" w14:textId="77777777">
      <w:pPr>
        <w:spacing w:after="0" w:line="336" w:lineRule="atLeast"/>
        <w:outlineLvl w:val="1"/>
        <w:rPr>
          <w:rFonts w:eastAsia="Times New Roman" w:cstheme="minorHAnsi"/>
          <w:color w:val="000000"/>
          <w:sz w:val="28"/>
          <w:szCs w:val="28"/>
          <w:lang w:eastAsia="en-GB"/>
        </w:rPr>
      </w:pPr>
      <w:r w:rsidRPr="000A49DA">
        <w:rPr>
          <w:rFonts w:eastAsia="Times New Roman" w:cstheme="minorHAnsi"/>
          <w:color w:val="000000"/>
          <w:sz w:val="28"/>
          <w:szCs w:val="28"/>
          <w:lang w:eastAsia="en-GB"/>
        </w:rPr>
        <w:t>Preparing students for placements</w:t>
      </w:r>
    </w:p>
    <w:p w:rsidRPr="000A49DA" w:rsidR="00CD694A" w:rsidP="000A49DA" w:rsidRDefault="00CD694A" w14:paraId="526D274E" w14:textId="77777777">
      <w:pPr>
        <w:spacing w:after="120" w:line="240" w:lineRule="auto"/>
        <w:rPr>
          <w:rFonts w:eastAsia="Times New Roman" w:cstheme="minorHAnsi"/>
          <w:color w:val="000000"/>
          <w:sz w:val="28"/>
          <w:szCs w:val="28"/>
          <w:lang w:eastAsia="en-GB"/>
        </w:rPr>
      </w:pPr>
      <w:r w:rsidRPr="000A49DA">
        <w:rPr>
          <w:rFonts w:eastAsia="Times New Roman" w:cstheme="minorHAnsi"/>
          <w:color w:val="000000"/>
          <w:sz w:val="28"/>
          <w:szCs w:val="28"/>
          <w:lang w:eastAsia="en-GB"/>
        </w:rPr>
        <w:t>Before students begin their placement, universities should:</w:t>
      </w:r>
    </w:p>
    <w:tbl>
      <w:tblPr>
        <w:tblStyle w:val="TableGrid"/>
        <w:tblW w:w="0" w:type="auto"/>
        <w:tblLook w:val="04A0" w:firstRow="1" w:lastRow="0" w:firstColumn="1" w:lastColumn="0" w:noHBand="0" w:noVBand="1"/>
      </w:tblPr>
      <w:tblGrid>
        <w:gridCol w:w="3397"/>
        <w:gridCol w:w="5619"/>
      </w:tblGrid>
      <w:tr w:rsidRPr="00F5151F" w:rsidR="00CD694A" w:rsidTr="3B081B42" w14:paraId="774F9300" w14:textId="77777777">
        <w:trPr>
          <w:trHeight w:val="267"/>
        </w:trPr>
        <w:tc>
          <w:tcPr>
            <w:tcW w:w="3397" w:type="dxa"/>
            <w:tcMar/>
          </w:tcPr>
          <w:p w:rsidRPr="00506F23" w:rsidR="00CD694A" w:rsidP="00E05AE0" w:rsidRDefault="00CD694A" w14:paraId="4089B600" w14:textId="77777777">
            <w:pPr>
              <w:spacing w:after="120"/>
              <w:rPr>
                <w:rFonts w:eastAsia="Times New Roman" w:cstheme="minorHAnsi"/>
                <w:b/>
                <w:bCs/>
                <w:color w:val="000000"/>
                <w:sz w:val="20"/>
                <w:szCs w:val="20"/>
                <w:lang w:eastAsia="en-GB"/>
              </w:rPr>
            </w:pPr>
            <w:r w:rsidRPr="00506F23">
              <w:rPr>
                <w:rFonts w:eastAsia="Times New Roman" w:cstheme="minorHAnsi"/>
                <w:b/>
                <w:bCs/>
                <w:color w:val="000000"/>
                <w:sz w:val="20"/>
                <w:szCs w:val="20"/>
                <w:lang w:eastAsia="en-GB"/>
              </w:rPr>
              <w:t>Checklist</w:t>
            </w:r>
          </w:p>
        </w:tc>
        <w:tc>
          <w:tcPr>
            <w:tcW w:w="5619" w:type="dxa"/>
            <w:tcMar/>
          </w:tcPr>
          <w:p w:rsidRPr="00506F23" w:rsidR="00CD694A" w:rsidP="00E05AE0" w:rsidRDefault="006675A1" w14:paraId="7E17EF98" w14:textId="0F638DDB">
            <w:pPr>
              <w:spacing w:after="120"/>
              <w:rPr>
                <w:rFonts w:eastAsia="Times New Roman" w:cstheme="minorHAnsi"/>
                <w:b/>
                <w:bCs/>
                <w:color w:val="000000"/>
                <w:sz w:val="20"/>
                <w:szCs w:val="20"/>
                <w:lang w:eastAsia="en-GB"/>
              </w:rPr>
            </w:pPr>
            <w:r>
              <w:rPr>
                <w:rFonts w:eastAsia="Times New Roman" w:cstheme="minorHAnsi"/>
                <w:b/>
                <w:bCs/>
                <w:color w:val="000000"/>
                <w:sz w:val="20"/>
                <w:szCs w:val="20"/>
                <w:lang w:eastAsia="en-GB"/>
              </w:rPr>
              <w:t>What we do</w:t>
            </w:r>
          </w:p>
        </w:tc>
      </w:tr>
      <w:tr w:rsidRPr="00F5151F" w:rsidR="00CD694A" w:rsidTr="3B081B42" w14:paraId="6BE37B81" w14:textId="77777777">
        <w:tc>
          <w:tcPr>
            <w:tcW w:w="3397" w:type="dxa"/>
            <w:tcMar/>
          </w:tcPr>
          <w:p w:rsidRPr="00F5151F" w:rsidR="00CD694A" w:rsidP="00E05AE0" w:rsidRDefault="00CD694A" w14:paraId="42C75FB6"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 xml:space="preserve">Quality </w:t>
            </w:r>
            <w:proofErr w:type="gramStart"/>
            <w:r w:rsidRPr="00F5151F">
              <w:rPr>
                <w:rFonts w:eastAsia="Times New Roman" w:cstheme="minorHAnsi"/>
                <w:color w:val="000000"/>
                <w:sz w:val="20"/>
                <w:szCs w:val="20"/>
                <w:lang w:eastAsia="en-GB"/>
              </w:rPr>
              <w:t>assure</w:t>
            </w:r>
            <w:proofErr w:type="gramEnd"/>
            <w:r w:rsidRPr="00F5151F">
              <w:rPr>
                <w:rFonts w:eastAsia="Times New Roman" w:cstheme="minorHAnsi"/>
                <w:color w:val="000000"/>
                <w:sz w:val="20"/>
                <w:szCs w:val="20"/>
                <w:lang w:eastAsia="en-GB"/>
              </w:rPr>
              <w:t xml:space="preserve"> placements and placement providers in terms of their effect on mental health and wellbeing</w:t>
            </w:r>
          </w:p>
        </w:tc>
        <w:tc>
          <w:tcPr>
            <w:tcW w:w="5619" w:type="dxa"/>
            <w:tcMar/>
          </w:tcPr>
          <w:p w:rsidRPr="00F5151F" w:rsidR="00CD694A" w:rsidP="3B081B42" w:rsidRDefault="00CD694A" w14:paraId="75AF9491" w14:textId="4856384E">
            <w:pPr>
              <w:pStyle w:val="Normal"/>
              <w:bidi w:val="0"/>
              <w:spacing w:before="0" w:beforeAutospacing="off" w:after="120" w:afterAutospacing="off" w:line="259" w:lineRule="auto"/>
              <w:ind w:left="0" w:right="0"/>
              <w:jc w:val="left"/>
              <w:rPr>
                <w:rFonts w:eastAsia="Times New Roman" w:cs="Calibri" w:cstheme="minorAscii"/>
                <w:color w:val="000000" w:themeColor="text1" w:themeTint="FF" w:themeShade="FF"/>
                <w:sz w:val="20"/>
                <w:szCs w:val="20"/>
                <w:lang w:eastAsia="en-GB"/>
              </w:rPr>
            </w:pPr>
            <w:r w:rsidRPr="3B081B42" w:rsidR="5657F8CC">
              <w:rPr>
                <w:rFonts w:eastAsia="Times New Roman" w:cs="Calibri" w:cstheme="minorAscii"/>
                <w:color w:val="000000" w:themeColor="text1" w:themeTint="FF" w:themeShade="FF"/>
                <w:sz w:val="20"/>
                <w:szCs w:val="20"/>
                <w:lang w:eastAsia="en-GB"/>
              </w:rPr>
              <w:t xml:space="preserve">The Exeter Model ensures that our curriculum includes support for mental health and wellbeing. The role of the reflective mentor is also designed to support this. We have a workload and wellbeing policy shared with schools. </w:t>
            </w:r>
            <w:r w:rsidRPr="3B081B42" w:rsidR="522A9641">
              <w:rPr>
                <w:rFonts w:eastAsia="Times New Roman" w:cs="Calibri" w:cstheme="minorAscii"/>
                <w:color w:val="000000" w:themeColor="text1" w:themeTint="FF" w:themeShade="FF"/>
                <w:sz w:val="20"/>
                <w:szCs w:val="20"/>
                <w:lang w:eastAsia="en-GB"/>
              </w:rPr>
              <w:t xml:space="preserve">Our usual QA processes with UVT visits and evaluations enable us to identify if there are any issues with respect to support for mental health. Ongoing strong relationships with ITECs enable us to QA and provide additional support. </w:t>
            </w:r>
          </w:p>
        </w:tc>
      </w:tr>
      <w:tr w:rsidRPr="00F5151F" w:rsidR="00CD694A" w:rsidTr="3B081B42" w14:paraId="6C549A14" w14:textId="77777777">
        <w:tc>
          <w:tcPr>
            <w:tcW w:w="3397" w:type="dxa"/>
            <w:tcMar/>
          </w:tcPr>
          <w:p w:rsidRPr="00F5151F" w:rsidR="00CD694A" w:rsidP="00E05AE0" w:rsidRDefault="00CD694A" w14:paraId="1105F562"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Normalise conversations around student and employee wellbeing</w:t>
            </w:r>
          </w:p>
          <w:p w:rsidRPr="00F5151F" w:rsidR="00CD694A" w:rsidP="00E05AE0" w:rsidRDefault="00CD694A" w14:paraId="2CA36B46" w14:textId="77777777">
            <w:pPr>
              <w:spacing w:after="120"/>
              <w:rPr>
                <w:rFonts w:eastAsia="Times New Roman" w:cstheme="minorHAnsi"/>
                <w:color w:val="000000"/>
                <w:sz w:val="20"/>
                <w:szCs w:val="20"/>
                <w:lang w:eastAsia="en-GB"/>
              </w:rPr>
            </w:pPr>
          </w:p>
        </w:tc>
        <w:tc>
          <w:tcPr>
            <w:tcW w:w="5619" w:type="dxa"/>
            <w:tcMar/>
          </w:tcPr>
          <w:p w:rsidRPr="00F5151F" w:rsidR="00CD694A" w:rsidP="73CD606A" w:rsidRDefault="00CD694A" w14:paraId="14571886" w14:textId="4F7BADB8">
            <w:pPr>
              <w:spacing w:after="120"/>
              <w:rPr>
                <w:rFonts w:eastAsia="Times New Roman" w:cs="Calibri" w:cstheme="minorAscii"/>
                <w:color w:val="000000"/>
                <w:sz w:val="20"/>
                <w:szCs w:val="20"/>
                <w:lang w:eastAsia="en-GB"/>
              </w:rPr>
            </w:pPr>
            <w:r w:rsidRPr="3B081B42" w:rsidR="0889FE2F">
              <w:rPr>
                <w:rFonts w:eastAsia="Times New Roman" w:cs="Calibri" w:cstheme="minorAscii"/>
                <w:color w:val="000000" w:themeColor="text1" w:themeTint="FF" w:themeShade="FF"/>
                <w:sz w:val="20"/>
                <w:szCs w:val="20"/>
                <w:lang w:eastAsia="en-GB"/>
              </w:rPr>
              <w:t>Part of the course delive</w:t>
            </w:r>
            <w:r w:rsidRPr="3B081B42" w:rsidR="0889FE2F">
              <w:rPr>
                <w:rFonts w:eastAsia="Times New Roman" w:cs="Calibri" w:cstheme="minorAscii"/>
                <w:color w:val="000000" w:themeColor="text1" w:themeTint="FF" w:themeShade="FF"/>
                <w:sz w:val="20"/>
                <w:szCs w:val="20"/>
                <w:lang w:eastAsia="en-GB"/>
              </w:rPr>
              <w:t xml:space="preserve">ry </w:t>
            </w:r>
            <w:r w:rsidRPr="3B081B42" w:rsidR="46D8B292">
              <w:rPr>
                <w:rFonts w:eastAsia="Times New Roman" w:cs="Calibri" w:cstheme="minorAscii"/>
                <w:color w:val="000000" w:themeColor="text1" w:themeTint="FF" w:themeShade="FF"/>
                <w:sz w:val="20"/>
                <w:szCs w:val="20"/>
                <w:lang w:eastAsia="en-GB"/>
              </w:rPr>
              <w:t>and tutorials.</w:t>
            </w:r>
          </w:p>
        </w:tc>
      </w:tr>
      <w:tr w:rsidRPr="00F5151F" w:rsidR="00CD694A" w:rsidTr="3B081B42" w14:paraId="2DE129F9" w14:textId="77777777">
        <w:tc>
          <w:tcPr>
            <w:tcW w:w="3397" w:type="dxa"/>
            <w:tcMar/>
          </w:tcPr>
          <w:p w:rsidRPr="00F5151F" w:rsidR="00CD694A" w:rsidP="00E05AE0" w:rsidRDefault="00CD694A" w14:paraId="04A7E376"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 xml:space="preserve">Make sure placement setting and location are appropriate for </w:t>
            </w:r>
            <w:proofErr w:type="gramStart"/>
            <w:r w:rsidRPr="00F5151F">
              <w:rPr>
                <w:rFonts w:eastAsia="Times New Roman" w:cstheme="minorHAnsi"/>
                <w:color w:val="000000"/>
                <w:sz w:val="20"/>
                <w:szCs w:val="20"/>
                <w:lang w:eastAsia="en-GB"/>
              </w:rPr>
              <w:t>each individual</w:t>
            </w:r>
            <w:proofErr w:type="gramEnd"/>
          </w:p>
          <w:p w:rsidRPr="00F5151F" w:rsidR="00CD694A" w:rsidP="00E05AE0" w:rsidRDefault="00CD694A" w14:paraId="37CDD273" w14:textId="77777777">
            <w:pPr>
              <w:spacing w:after="120"/>
              <w:rPr>
                <w:rFonts w:eastAsia="Times New Roman" w:cstheme="minorHAnsi"/>
                <w:color w:val="000000"/>
                <w:sz w:val="20"/>
                <w:szCs w:val="20"/>
                <w:lang w:eastAsia="en-GB"/>
              </w:rPr>
            </w:pPr>
          </w:p>
        </w:tc>
        <w:tc>
          <w:tcPr>
            <w:tcW w:w="5619" w:type="dxa"/>
            <w:tcMar/>
          </w:tcPr>
          <w:p w:rsidRPr="00F5151F" w:rsidR="00CD694A" w:rsidP="00E05AE0" w:rsidRDefault="00CD694A" w14:paraId="6E0F6289"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Operate a priority placement setting to support trainees with caring or financial responsibility</w:t>
            </w:r>
          </w:p>
          <w:p w:rsidRPr="00F5151F" w:rsidR="00CD694A" w:rsidP="00E05AE0" w:rsidRDefault="00CD694A" w14:paraId="5F441D06"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Trainees complete a Placement Information process to let partnership know preferences and responsibilities</w:t>
            </w:r>
          </w:p>
          <w:p w:rsidRPr="00F5151F" w:rsidR="00CD694A" w:rsidP="00E05AE0" w:rsidRDefault="00CD694A" w14:paraId="531A67BD"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Trainees are encouraged to share lifts and arrange accommodation together, accommodation database provided</w:t>
            </w:r>
          </w:p>
          <w:p w:rsidRPr="00F5151F" w:rsidR="00CD694A" w:rsidP="00E05AE0" w:rsidRDefault="00CD694A" w14:paraId="370AA177"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 xml:space="preserve">Partnership Discretionary Fund available to provide one off financial intervention </w:t>
            </w:r>
          </w:p>
        </w:tc>
      </w:tr>
      <w:tr w:rsidRPr="00F5151F" w:rsidR="00CD694A" w:rsidTr="3B081B42" w14:paraId="61B6D18C" w14:textId="77777777">
        <w:tc>
          <w:tcPr>
            <w:tcW w:w="3397" w:type="dxa"/>
            <w:tcMar/>
          </w:tcPr>
          <w:p w:rsidRPr="00F5151F" w:rsidR="00CD694A" w:rsidP="00E05AE0" w:rsidRDefault="00CD694A" w14:paraId="321403D5"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Set expectations for students about what their placement will be like</w:t>
            </w:r>
          </w:p>
          <w:p w:rsidRPr="00F5151F" w:rsidR="00CD694A" w:rsidP="00E05AE0" w:rsidRDefault="00CD694A" w14:paraId="44E3DC11" w14:textId="77777777">
            <w:pPr>
              <w:tabs>
                <w:tab w:val="left" w:pos="1050"/>
              </w:tabs>
              <w:spacing w:after="120"/>
              <w:rPr>
                <w:rFonts w:eastAsia="Times New Roman" w:cstheme="minorHAnsi"/>
                <w:color w:val="000000"/>
                <w:sz w:val="20"/>
                <w:szCs w:val="20"/>
                <w:lang w:eastAsia="en-GB"/>
              </w:rPr>
            </w:pPr>
          </w:p>
        </w:tc>
        <w:tc>
          <w:tcPr>
            <w:tcW w:w="5619" w:type="dxa"/>
            <w:tcMar/>
          </w:tcPr>
          <w:p w:rsidRPr="00F5151F" w:rsidR="00CD694A" w:rsidP="00E05AE0" w:rsidRDefault="00CD694A" w14:paraId="747E6245"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Information in handbook</w:t>
            </w:r>
          </w:p>
          <w:p w:rsidRPr="00F5151F" w:rsidR="00CD694A" w:rsidP="6C9043D0" w:rsidRDefault="00CD694A" w14:paraId="2F8CF910" w14:textId="77777777">
            <w:pPr>
              <w:spacing w:after="120"/>
              <w:rPr>
                <w:rFonts w:eastAsia="Times New Roman" w:cs="Calibri" w:cstheme="minorAscii"/>
                <w:color w:val="000000"/>
                <w:sz w:val="20"/>
                <w:szCs w:val="20"/>
                <w:lang w:eastAsia="en-GB"/>
              </w:rPr>
            </w:pPr>
            <w:r w:rsidRPr="3B081B42" w:rsidR="00CD694A">
              <w:rPr>
                <w:rFonts w:eastAsia="Times New Roman" w:cs="Calibri" w:cstheme="minorAscii"/>
                <w:color w:val="000000" w:themeColor="text1" w:themeTint="FF" w:themeShade="FF"/>
                <w:sz w:val="20"/>
                <w:szCs w:val="20"/>
                <w:lang w:eastAsia="en-GB"/>
              </w:rPr>
              <w:t xml:space="preserve">Exeter Model – phased approach and Mentoring roles for </w:t>
            </w:r>
            <w:r w:rsidRPr="3B081B42" w:rsidR="00CD694A">
              <w:rPr>
                <w:rFonts w:eastAsia="Times New Roman" w:cs="Calibri" w:cstheme="minorAscii"/>
                <w:color w:val="000000" w:themeColor="text1" w:themeTint="FF" w:themeShade="FF"/>
                <w:sz w:val="20"/>
                <w:szCs w:val="20"/>
                <w:lang w:eastAsia="en-GB"/>
              </w:rPr>
              <w:t>support</w:t>
            </w:r>
          </w:p>
          <w:p w:rsidRPr="00F5151F" w:rsidR="00CD694A" w:rsidP="3B081B42" w:rsidRDefault="00CD694A" w14:paraId="4E3BA85D" w14:textId="35F82C42">
            <w:pPr>
              <w:spacing w:after="120"/>
              <w:rPr>
                <w:rFonts w:eastAsia="Times New Roman" w:cs="Calibri" w:cstheme="minorAscii"/>
                <w:color w:val="000000"/>
                <w:sz w:val="20"/>
                <w:szCs w:val="20"/>
                <w:lang w:eastAsia="en-GB"/>
              </w:rPr>
            </w:pPr>
            <w:r w:rsidRPr="3B081B42" w:rsidR="1C8FD272">
              <w:rPr>
                <w:rFonts w:eastAsia="Times New Roman" w:cs="Calibri" w:cstheme="minorAscii"/>
                <w:color w:val="000000" w:themeColor="text1" w:themeTint="FF" w:themeShade="FF"/>
                <w:sz w:val="20"/>
                <w:szCs w:val="20"/>
                <w:lang w:eastAsia="en-GB"/>
              </w:rPr>
              <w:t>T</w:t>
            </w:r>
            <w:r w:rsidRPr="3B081B42" w:rsidR="3D37B46F">
              <w:rPr>
                <w:rFonts w:eastAsia="Times New Roman" w:cs="Calibri" w:cstheme="minorAscii"/>
                <w:color w:val="000000" w:themeColor="text1" w:themeTint="FF" w:themeShade="FF"/>
                <w:sz w:val="20"/>
                <w:szCs w:val="20"/>
                <w:lang w:eastAsia="en-GB"/>
              </w:rPr>
              <w:t xml:space="preserve">utors cover resilience and wellbeing in </w:t>
            </w:r>
            <w:r w:rsidRPr="3B081B42" w:rsidR="78BA87EA">
              <w:rPr>
                <w:rFonts w:eastAsia="Times New Roman" w:cs="Calibri" w:cstheme="minorAscii"/>
                <w:color w:val="000000" w:themeColor="text1" w:themeTint="FF" w:themeShade="FF"/>
                <w:sz w:val="20"/>
                <w:szCs w:val="20"/>
                <w:lang w:eastAsia="en-GB"/>
              </w:rPr>
              <w:t xml:space="preserve">taught </w:t>
            </w:r>
            <w:r w:rsidRPr="3B081B42" w:rsidR="3D37B46F">
              <w:rPr>
                <w:rFonts w:eastAsia="Times New Roman" w:cs="Calibri" w:cstheme="minorAscii"/>
                <w:color w:val="000000" w:themeColor="text1" w:themeTint="FF" w:themeShade="FF"/>
                <w:sz w:val="20"/>
                <w:szCs w:val="20"/>
                <w:lang w:eastAsia="en-GB"/>
              </w:rPr>
              <w:t>session</w:t>
            </w:r>
            <w:r w:rsidRPr="3B081B42" w:rsidR="2F84DA37">
              <w:rPr>
                <w:rFonts w:eastAsia="Times New Roman" w:cs="Calibri" w:cstheme="minorAscii"/>
                <w:color w:val="000000" w:themeColor="text1" w:themeTint="FF" w:themeShade="FF"/>
                <w:sz w:val="20"/>
                <w:szCs w:val="20"/>
                <w:lang w:eastAsia="en-GB"/>
              </w:rPr>
              <w:t>s</w:t>
            </w:r>
            <w:r w:rsidRPr="3B081B42" w:rsidR="3D37B46F">
              <w:rPr>
                <w:rFonts w:eastAsia="Times New Roman" w:cs="Calibri" w:cstheme="minorAscii"/>
                <w:color w:val="000000" w:themeColor="text1" w:themeTint="FF" w:themeShade="FF"/>
                <w:sz w:val="20"/>
                <w:szCs w:val="20"/>
                <w:lang w:eastAsia="en-GB"/>
              </w:rPr>
              <w:t xml:space="preserve"> and in tutorials. They send emails out to check on trainees in placement and offer tutorials on s</w:t>
            </w:r>
            <w:r w:rsidRPr="3B081B42" w:rsidR="7BDC99A0">
              <w:rPr>
                <w:rFonts w:eastAsia="Times New Roman" w:cs="Calibri" w:cstheme="minorAscii"/>
                <w:color w:val="000000" w:themeColor="text1" w:themeTint="FF" w:themeShade="FF"/>
                <w:sz w:val="20"/>
                <w:szCs w:val="20"/>
                <w:lang w:eastAsia="en-GB"/>
              </w:rPr>
              <w:t>eminar</w:t>
            </w:r>
            <w:r w:rsidRPr="3B081B42" w:rsidR="3D37B46F">
              <w:rPr>
                <w:rFonts w:eastAsia="Times New Roman" w:cs="Calibri" w:cstheme="minorAscii"/>
                <w:color w:val="000000" w:themeColor="text1" w:themeTint="FF" w:themeShade="FF"/>
                <w:sz w:val="20"/>
                <w:szCs w:val="20"/>
                <w:lang w:eastAsia="en-GB"/>
              </w:rPr>
              <w:t xml:space="preserve"> days face to face</w:t>
            </w:r>
            <w:r w:rsidRPr="3B081B42" w:rsidR="6611D41F">
              <w:rPr>
                <w:rFonts w:eastAsia="Times New Roman" w:cs="Calibri" w:cstheme="minorAscii"/>
                <w:color w:val="000000" w:themeColor="text1" w:themeTint="FF" w:themeShade="FF"/>
                <w:sz w:val="20"/>
                <w:szCs w:val="20"/>
                <w:lang w:eastAsia="en-GB"/>
              </w:rPr>
              <w:t>,</w:t>
            </w:r>
            <w:r w:rsidRPr="3B081B42" w:rsidR="3D37B46F">
              <w:rPr>
                <w:rFonts w:eastAsia="Times New Roman" w:cs="Calibri" w:cstheme="minorAscii"/>
                <w:color w:val="000000" w:themeColor="text1" w:themeTint="FF" w:themeShade="FF"/>
                <w:sz w:val="20"/>
                <w:szCs w:val="20"/>
                <w:lang w:eastAsia="en-GB"/>
              </w:rPr>
              <w:t xml:space="preserve"> or online </w:t>
            </w:r>
            <w:r w:rsidRPr="3B081B42" w:rsidR="4AF825BA">
              <w:rPr>
                <w:rFonts w:eastAsia="Times New Roman" w:cs="Calibri" w:cstheme="minorAscii"/>
                <w:color w:val="000000" w:themeColor="text1" w:themeTint="FF" w:themeShade="FF"/>
                <w:sz w:val="20"/>
                <w:szCs w:val="20"/>
                <w:lang w:eastAsia="en-GB"/>
              </w:rPr>
              <w:t>during</w:t>
            </w:r>
            <w:r w:rsidRPr="3B081B42" w:rsidR="3D37B46F">
              <w:rPr>
                <w:rFonts w:eastAsia="Times New Roman" w:cs="Calibri" w:cstheme="minorAscii"/>
                <w:color w:val="000000" w:themeColor="text1" w:themeTint="FF" w:themeShade="FF"/>
                <w:sz w:val="20"/>
                <w:szCs w:val="20"/>
                <w:lang w:eastAsia="en-GB"/>
              </w:rPr>
              <w:t xml:space="preserve"> </w:t>
            </w:r>
            <w:r w:rsidRPr="3B081B42" w:rsidR="12DBE274">
              <w:rPr>
                <w:rFonts w:eastAsia="Times New Roman" w:cs="Calibri" w:cstheme="minorAscii"/>
                <w:color w:val="000000" w:themeColor="text1" w:themeTint="FF" w:themeShade="FF"/>
                <w:sz w:val="20"/>
                <w:szCs w:val="20"/>
                <w:lang w:eastAsia="en-GB"/>
              </w:rPr>
              <w:t>placement</w:t>
            </w:r>
            <w:r w:rsidRPr="3B081B42" w:rsidR="3D37B46F">
              <w:rPr>
                <w:rFonts w:eastAsia="Times New Roman" w:cs="Calibri" w:cstheme="minorAscii"/>
                <w:color w:val="000000" w:themeColor="text1" w:themeTint="FF" w:themeShade="FF"/>
                <w:sz w:val="20"/>
                <w:szCs w:val="20"/>
                <w:lang w:eastAsia="en-GB"/>
              </w:rPr>
              <w:t>.</w:t>
            </w:r>
          </w:p>
        </w:tc>
      </w:tr>
      <w:tr w:rsidRPr="00F5151F" w:rsidR="00CD694A" w:rsidTr="3B081B42" w14:paraId="724BFAF3" w14:textId="77777777">
        <w:tc>
          <w:tcPr>
            <w:tcW w:w="3397" w:type="dxa"/>
            <w:tcMar/>
          </w:tcPr>
          <w:p w:rsidRPr="00F5151F" w:rsidR="00CD694A" w:rsidP="3B081B42" w:rsidRDefault="00CD694A" w14:paraId="3D91D8ED" w14:textId="77777777">
            <w:pPr>
              <w:numPr>
                <w:ilvl w:val="0"/>
                <w:numId w:val="1"/>
              </w:numPr>
              <w:spacing w:before="100" w:beforeAutospacing="on" w:after="120"/>
              <w:ind w:left="0"/>
              <w:rPr>
                <w:rFonts w:eastAsia="Times New Roman" w:cs="Calibri" w:cstheme="minorAscii"/>
                <w:color w:val="000000"/>
                <w:sz w:val="20"/>
                <w:szCs w:val="20"/>
                <w:lang w:eastAsia="en-GB"/>
              </w:rPr>
            </w:pPr>
            <w:r w:rsidRPr="3B081B42" w:rsidR="00CD694A">
              <w:rPr>
                <w:rFonts w:eastAsia="Times New Roman" w:cs="Calibri" w:cstheme="minorAscii"/>
                <w:color w:val="000000" w:themeColor="text1" w:themeTint="FF" w:themeShade="FF"/>
                <w:sz w:val="20"/>
                <w:szCs w:val="20"/>
                <w:lang w:eastAsia="en-GB"/>
              </w:rPr>
              <w:t xml:space="preserve">Embed wellbeing in pre-placement briefings, training, and </w:t>
            </w:r>
            <w:r w:rsidRPr="3B081B42" w:rsidR="00CD694A">
              <w:rPr>
                <w:rFonts w:eastAsia="Times New Roman" w:cs="Calibri" w:cstheme="minorAscii"/>
                <w:color w:val="000000" w:themeColor="text1" w:themeTint="FF" w:themeShade="FF"/>
                <w:sz w:val="20"/>
                <w:szCs w:val="20"/>
                <w:lang w:eastAsia="en-GB"/>
              </w:rPr>
              <w:t>resources</w:t>
            </w:r>
          </w:p>
          <w:p w:rsidRPr="00F5151F" w:rsidR="00CD694A" w:rsidP="00E05AE0" w:rsidRDefault="00CD694A" w14:paraId="1F3BD99C" w14:textId="77777777">
            <w:pPr>
              <w:spacing w:after="120"/>
              <w:rPr>
                <w:rFonts w:eastAsia="Times New Roman" w:cstheme="minorHAnsi"/>
                <w:color w:val="000000"/>
                <w:sz w:val="20"/>
                <w:szCs w:val="20"/>
                <w:lang w:eastAsia="en-GB"/>
              </w:rPr>
            </w:pPr>
          </w:p>
        </w:tc>
        <w:tc>
          <w:tcPr>
            <w:tcW w:w="5619" w:type="dxa"/>
            <w:tcMar/>
          </w:tcPr>
          <w:p w:rsidRPr="00F5151F" w:rsidR="00CD694A" w:rsidP="6C9043D0" w:rsidRDefault="36AD326B" w14:paraId="22CC2AC3" w14:textId="698D0DAC">
            <w:pPr>
              <w:spacing w:after="120"/>
              <w:rPr>
                <w:rFonts w:eastAsia="Times New Roman" w:cs="Calibri" w:cstheme="minorAscii"/>
                <w:color w:val="000000" w:themeColor="text1"/>
                <w:sz w:val="20"/>
                <w:szCs w:val="20"/>
                <w:lang w:eastAsia="en-GB"/>
              </w:rPr>
            </w:pPr>
            <w:r w:rsidRPr="3B081B42" w:rsidR="36AD326B">
              <w:rPr>
                <w:rFonts w:eastAsia="Times New Roman" w:cs="Calibri" w:cstheme="minorAscii"/>
                <w:color w:val="000000" w:themeColor="text1" w:themeTint="FF" w:themeShade="FF"/>
                <w:sz w:val="20"/>
                <w:szCs w:val="20"/>
                <w:lang w:eastAsia="en-GB"/>
              </w:rPr>
              <w:t xml:space="preserve">Trainees </w:t>
            </w:r>
            <w:r w:rsidRPr="3B081B42" w:rsidR="3AF454BE">
              <w:rPr>
                <w:rFonts w:eastAsia="Times New Roman" w:cs="Calibri" w:cstheme="minorAscii"/>
                <w:color w:val="000000" w:themeColor="text1" w:themeTint="FF" w:themeShade="FF"/>
                <w:sz w:val="20"/>
                <w:szCs w:val="20"/>
                <w:lang w:eastAsia="en-GB"/>
              </w:rPr>
              <w:t>are provided with an information sheet on how to access disability and wellbeing support from the University on their first day</w:t>
            </w:r>
            <w:r w:rsidRPr="3B081B42" w:rsidR="0E8C2AAB">
              <w:rPr>
                <w:rFonts w:eastAsia="Times New Roman" w:cs="Calibri" w:cstheme="minorAscii"/>
                <w:color w:val="000000" w:themeColor="text1" w:themeTint="FF" w:themeShade="FF"/>
                <w:sz w:val="20"/>
                <w:szCs w:val="20"/>
                <w:lang w:eastAsia="en-GB"/>
              </w:rPr>
              <w:t xml:space="preserve">. </w:t>
            </w:r>
            <w:r w:rsidRPr="3B081B42" w:rsidR="0E8C2AAB">
              <w:rPr>
                <w:rFonts w:eastAsia="Times New Roman" w:cs="Calibri" w:cstheme="minorAscii"/>
                <w:color w:val="000000" w:themeColor="text1" w:themeTint="FF" w:themeShade="FF"/>
                <w:sz w:val="20"/>
                <w:szCs w:val="20"/>
                <w:lang w:eastAsia="en-GB"/>
              </w:rPr>
              <w:t>This is now in their IDP, and they are signposted to it in induction session</w:t>
            </w:r>
            <w:r w:rsidRPr="3B081B42" w:rsidR="34333E77">
              <w:rPr>
                <w:rFonts w:eastAsia="Times New Roman" w:cs="Calibri" w:cstheme="minorAscii"/>
                <w:color w:val="000000" w:themeColor="text1" w:themeTint="FF" w:themeShade="FF"/>
                <w:sz w:val="20"/>
                <w:szCs w:val="20"/>
                <w:lang w:eastAsia="en-GB"/>
              </w:rPr>
              <w:t xml:space="preserve">. This information is also in the </w:t>
            </w:r>
            <w:proofErr w:type="spellStart"/>
            <w:r w:rsidRPr="3B081B42" w:rsidR="34333E77">
              <w:rPr>
                <w:rFonts w:eastAsia="Times New Roman" w:cs="Calibri" w:cstheme="minorAscii"/>
                <w:color w:val="000000" w:themeColor="text1" w:themeTint="FF" w:themeShade="FF"/>
                <w:sz w:val="20"/>
                <w:szCs w:val="20"/>
                <w:lang w:eastAsia="en-GB"/>
              </w:rPr>
              <w:t>mentorzone</w:t>
            </w:r>
            <w:proofErr w:type="spellEnd"/>
            <w:r w:rsidRPr="3B081B42" w:rsidR="34333E77">
              <w:rPr>
                <w:rFonts w:eastAsia="Times New Roman" w:cs="Calibri" w:cstheme="minorAscii"/>
                <w:color w:val="000000" w:themeColor="text1" w:themeTint="FF" w:themeShade="FF"/>
                <w:sz w:val="20"/>
                <w:szCs w:val="20"/>
                <w:lang w:eastAsia="en-GB"/>
              </w:rPr>
              <w:t xml:space="preserve"> for schools and trainees are reminded about this in the bulletins as placement starts</w:t>
            </w:r>
            <w:r w:rsidRPr="3B081B42" w:rsidR="6FA37499">
              <w:rPr>
                <w:rFonts w:eastAsia="Times New Roman" w:cs="Calibri" w:cstheme="minorAscii"/>
                <w:color w:val="000000" w:themeColor="text1" w:themeTint="FF" w:themeShade="FF"/>
                <w:sz w:val="20"/>
                <w:szCs w:val="20"/>
                <w:lang w:eastAsia="en-GB"/>
              </w:rPr>
              <w:t>.</w:t>
            </w:r>
            <w:r w:rsidRPr="3B081B42" w:rsidR="3AF454BE">
              <w:rPr>
                <w:rFonts w:eastAsia="Times New Roman" w:cs="Calibri" w:cstheme="minorAscii"/>
                <w:color w:val="000000" w:themeColor="text1" w:themeTint="FF" w:themeShade="FF"/>
                <w:sz w:val="20"/>
                <w:szCs w:val="20"/>
                <w:lang w:eastAsia="en-GB"/>
              </w:rPr>
              <w:t xml:space="preserve">  At the same time</w:t>
            </w:r>
            <w:r w:rsidRPr="3B081B42" w:rsidR="4B11C52C">
              <w:rPr>
                <w:rFonts w:eastAsia="Times New Roman" w:cs="Calibri" w:cstheme="minorAscii"/>
                <w:color w:val="000000" w:themeColor="text1" w:themeTint="FF" w:themeShade="FF"/>
                <w:sz w:val="20"/>
                <w:szCs w:val="20"/>
                <w:lang w:eastAsia="en-GB"/>
              </w:rPr>
              <w:t>,</w:t>
            </w:r>
            <w:r w:rsidRPr="3B081B42" w:rsidR="3AF454BE">
              <w:rPr>
                <w:rFonts w:eastAsia="Times New Roman" w:cs="Calibri" w:cstheme="minorAscii"/>
                <w:color w:val="000000" w:themeColor="text1" w:themeTint="FF" w:themeShade="FF"/>
                <w:sz w:val="20"/>
                <w:szCs w:val="20"/>
                <w:lang w:eastAsia="en-GB"/>
              </w:rPr>
              <w:t xml:space="preserve"> they are also provided with an information sh</w:t>
            </w:r>
            <w:r w:rsidRPr="3B081B42" w:rsidR="3AF454BE">
              <w:rPr>
                <w:rFonts w:eastAsia="Times New Roman" w:cs="Calibri" w:cstheme="minorAscii"/>
                <w:color w:val="000000" w:themeColor="text1" w:themeTint="FF" w:themeShade="FF"/>
                <w:sz w:val="20"/>
                <w:szCs w:val="20"/>
                <w:lang w:eastAsia="en-GB"/>
              </w:rPr>
              <w:t>eet</w:t>
            </w:r>
            <w:r w:rsidRPr="3B081B42" w:rsidR="5F5C6EC4">
              <w:rPr>
                <w:rFonts w:eastAsia="Times New Roman" w:cs="Calibri" w:cstheme="minorAscii"/>
                <w:color w:val="000000" w:themeColor="text1" w:themeTint="FF" w:themeShade="FF"/>
                <w:sz w:val="20"/>
                <w:szCs w:val="20"/>
                <w:lang w:eastAsia="en-GB"/>
              </w:rPr>
              <w:t xml:space="preserve"> </w:t>
            </w:r>
            <w:r w:rsidRPr="3B081B42" w:rsidR="5F5C6EC4">
              <w:rPr>
                <w:rFonts w:eastAsia="Times New Roman" w:cs="Calibri" w:cstheme="minorAscii"/>
                <w:color w:val="000000" w:themeColor="text1" w:themeTint="FF" w:themeShade="FF"/>
                <w:sz w:val="20"/>
                <w:szCs w:val="20"/>
                <w:lang w:eastAsia="en-GB"/>
              </w:rPr>
              <w:t>(signposted to it online)</w:t>
            </w:r>
            <w:r w:rsidRPr="3B081B42" w:rsidR="3AF454BE">
              <w:rPr>
                <w:rFonts w:eastAsia="Times New Roman" w:cs="Calibri" w:cstheme="minorAscii"/>
                <w:color w:val="000000" w:themeColor="text1" w:themeTint="FF" w:themeShade="FF"/>
                <w:sz w:val="20"/>
                <w:szCs w:val="20"/>
                <w:lang w:eastAsia="en-GB"/>
              </w:rPr>
              <w:t xml:space="preserve"> on</w:t>
            </w:r>
            <w:r w:rsidRPr="3B081B42" w:rsidR="3AF454BE">
              <w:rPr>
                <w:rFonts w:eastAsia="Times New Roman" w:cs="Calibri" w:cstheme="minorAscii"/>
                <w:color w:val="000000" w:themeColor="text1" w:themeTint="FF" w:themeShade="FF"/>
                <w:sz w:val="20"/>
                <w:szCs w:val="20"/>
                <w:lang w:eastAsia="en-GB"/>
              </w:rPr>
              <w:t xml:space="preserve"> how to access welfare and wellbeing support during their placements.</w:t>
            </w:r>
            <w:r w:rsidRPr="3B081B42" w:rsidR="79B12759">
              <w:rPr>
                <w:rFonts w:eastAsia="Times New Roman" w:cs="Calibri" w:cstheme="minorAscii"/>
                <w:color w:val="000000" w:themeColor="text1" w:themeTint="FF" w:themeShade="FF"/>
                <w:sz w:val="20"/>
                <w:szCs w:val="20"/>
                <w:lang w:eastAsia="en-GB"/>
              </w:rPr>
              <w:t xml:space="preserve"> These documents stay in their online portfolio all year).</w:t>
            </w:r>
          </w:p>
          <w:p w:rsidRPr="00F5151F" w:rsidR="00CD694A" w:rsidP="6C9043D0" w:rsidRDefault="12198148" w14:paraId="56180385" w14:textId="1821EFE1">
            <w:pPr>
              <w:spacing w:after="120"/>
              <w:rPr>
                <w:rFonts w:eastAsia="Times New Roman" w:cs="Calibri" w:cstheme="minorAscii"/>
                <w:color w:val="000000"/>
                <w:sz w:val="20"/>
                <w:szCs w:val="20"/>
                <w:lang w:eastAsia="en-GB"/>
              </w:rPr>
            </w:pPr>
            <w:r w:rsidRPr="3B081B42" w:rsidR="64642E43">
              <w:rPr>
                <w:rFonts w:eastAsia="Times New Roman" w:cs="Calibri" w:cstheme="minorAscii"/>
                <w:color w:val="000000" w:themeColor="text1" w:themeTint="FF" w:themeShade="FF"/>
                <w:sz w:val="20"/>
                <w:szCs w:val="20"/>
                <w:lang w:eastAsia="en-GB"/>
              </w:rPr>
              <w:t xml:space="preserve">There is a </w:t>
            </w:r>
            <w:r w:rsidRPr="3B081B42" w:rsidR="12198148">
              <w:rPr>
                <w:rFonts w:eastAsia="Times New Roman" w:cs="Calibri" w:cstheme="minorAscii"/>
                <w:color w:val="000000" w:themeColor="text1" w:themeTint="FF" w:themeShade="FF"/>
                <w:sz w:val="20"/>
                <w:szCs w:val="20"/>
                <w:lang w:eastAsia="en-GB"/>
              </w:rPr>
              <w:t>Mental Health Resources tile on ELE</w:t>
            </w:r>
            <w:r w:rsidRPr="3B081B42" w:rsidR="094EB2B1">
              <w:rPr>
                <w:rFonts w:eastAsia="Times New Roman" w:cs="Calibri" w:cstheme="minorAscii"/>
                <w:color w:val="000000" w:themeColor="text1" w:themeTint="FF" w:themeShade="FF"/>
                <w:sz w:val="20"/>
                <w:szCs w:val="20"/>
                <w:lang w:eastAsia="en-GB"/>
              </w:rPr>
              <w:t>, accessed via the landing page for trainees</w:t>
            </w:r>
            <w:r w:rsidRPr="3B081B42" w:rsidR="12198148">
              <w:rPr>
                <w:rFonts w:eastAsia="Times New Roman" w:cs="Calibri" w:cstheme="minorAscii"/>
                <w:color w:val="000000" w:themeColor="text1" w:themeTint="FF" w:themeShade="FF"/>
                <w:sz w:val="20"/>
                <w:szCs w:val="20"/>
                <w:lang w:eastAsia="en-GB"/>
              </w:rPr>
              <w:t xml:space="preserve"> (university VLE) </w:t>
            </w:r>
            <w:r w:rsidRPr="3B081B42" w:rsidR="12198148">
              <w:rPr>
                <w:rFonts w:eastAsia="Times New Roman" w:cs="Calibri" w:cstheme="minorAscii"/>
                <w:color w:val="000000" w:themeColor="text1" w:themeTint="FF" w:themeShade="FF"/>
                <w:sz w:val="20"/>
                <w:szCs w:val="20"/>
                <w:lang w:eastAsia="en-GB"/>
              </w:rPr>
              <w:t>which is available all year</w:t>
            </w:r>
            <w:r w:rsidRPr="3B081B42" w:rsidR="6AA43584">
              <w:rPr>
                <w:rFonts w:eastAsia="Times New Roman" w:cs="Calibri" w:cstheme="minorAscii"/>
                <w:color w:val="000000" w:themeColor="text1" w:themeTint="FF" w:themeShade="FF"/>
                <w:sz w:val="20"/>
                <w:szCs w:val="20"/>
                <w:lang w:eastAsia="en-GB"/>
              </w:rPr>
              <w:t xml:space="preserve">. </w:t>
            </w:r>
            <w:r w:rsidRPr="3B081B42" w:rsidR="6AA43584">
              <w:rPr>
                <w:rFonts w:eastAsia="Times New Roman" w:cs="Calibri" w:cstheme="minorAscii"/>
                <w:color w:val="000000" w:themeColor="text1" w:themeTint="FF" w:themeShade="FF"/>
                <w:sz w:val="20"/>
                <w:szCs w:val="20"/>
                <w:lang w:eastAsia="en-GB"/>
              </w:rPr>
              <w:t xml:space="preserve">This is signposted in their induction session and referred to in </w:t>
            </w:r>
            <w:r w:rsidRPr="3B081B42" w:rsidR="1CA27D11">
              <w:rPr>
                <w:rFonts w:eastAsia="Times New Roman" w:cs="Calibri" w:cstheme="minorAscii"/>
                <w:color w:val="000000" w:themeColor="text1" w:themeTint="FF" w:themeShade="FF"/>
                <w:sz w:val="20"/>
                <w:szCs w:val="20"/>
                <w:lang w:eastAsia="en-GB"/>
              </w:rPr>
              <w:t xml:space="preserve">taught </w:t>
            </w:r>
            <w:r w:rsidRPr="3B081B42" w:rsidR="6AA43584">
              <w:rPr>
                <w:rFonts w:eastAsia="Times New Roman" w:cs="Calibri" w:cstheme="minorAscii"/>
                <w:color w:val="000000" w:themeColor="text1" w:themeTint="FF" w:themeShade="FF"/>
                <w:sz w:val="20"/>
                <w:szCs w:val="20"/>
                <w:lang w:eastAsia="en-GB"/>
              </w:rPr>
              <w:t>sessions.</w:t>
            </w:r>
          </w:p>
        </w:tc>
      </w:tr>
      <w:tr w:rsidRPr="00F5151F" w:rsidR="00CD694A" w:rsidTr="3B081B42" w14:paraId="1E6B1AF5" w14:textId="77777777">
        <w:tc>
          <w:tcPr>
            <w:tcW w:w="3397" w:type="dxa"/>
            <w:tcMar/>
          </w:tcPr>
          <w:p w:rsidRPr="00F5151F" w:rsidR="00CD694A" w:rsidP="00E05AE0" w:rsidRDefault="00CD694A" w14:paraId="67E74339"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Arrange additional individualised support or adjustments that should be in place for students</w:t>
            </w:r>
          </w:p>
          <w:p w:rsidRPr="00F5151F" w:rsidR="00CD694A" w:rsidP="00E05AE0" w:rsidRDefault="00CD694A" w14:paraId="2E0AC0CB" w14:textId="77777777">
            <w:pPr>
              <w:spacing w:after="120"/>
              <w:rPr>
                <w:rFonts w:eastAsia="Times New Roman" w:cstheme="minorHAnsi"/>
                <w:color w:val="000000"/>
                <w:sz w:val="20"/>
                <w:szCs w:val="20"/>
                <w:lang w:eastAsia="en-GB"/>
              </w:rPr>
            </w:pPr>
          </w:p>
        </w:tc>
        <w:tc>
          <w:tcPr>
            <w:tcW w:w="5619" w:type="dxa"/>
            <w:tcMar/>
          </w:tcPr>
          <w:p w:rsidRPr="00F5151F" w:rsidR="2CC42F4F" w:rsidP="6C9043D0" w:rsidRDefault="2CC42F4F" w14:paraId="0D0AB8A9" w14:textId="3FE25FA9">
            <w:pPr>
              <w:spacing w:after="120"/>
              <w:rPr>
                <w:rFonts w:eastAsia="Times New Roman" w:cs="Calibri" w:cstheme="minorAscii"/>
                <w:color w:val="000000" w:themeColor="text1"/>
                <w:sz w:val="20"/>
                <w:szCs w:val="20"/>
                <w:lang w:eastAsia="en-GB"/>
              </w:rPr>
            </w:pPr>
            <w:r w:rsidRPr="3B081B42" w:rsidR="2CC42F4F">
              <w:rPr>
                <w:rFonts w:eastAsia="Times New Roman" w:cs="Calibri" w:cstheme="minorAscii"/>
                <w:color w:val="000000" w:themeColor="text1" w:themeTint="FF" w:themeShade="FF"/>
                <w:sz w:val="20"/>
                <w:szCs w:val="20"/>
                <w:lang w:eastAsia="en-GB"/>
              </w:rPr>
              <w:t>Trainee</w:t>
            </w:r>
            <w:r w:rsidRPr="3B081B42" w:rsidR="2CC42F4F">
              <w:rPr>
                <w:rFonts w:eastAsia="Times New Roman" w:cs="Calibri" w:cstheme="minorAscii"/>
                <w:color w:val="000000" w:themeColor="text1" w:themeTint="FF" w:themeShade="FF"/>
                <w:sz w:val="20"/>
                <w:szCs w:val="20"/>
                <w:lang w:eastAsia="en-GB"/>
              </w:rPr>
              <w:t>s are invited to disclose disabilities/health conditions at application, registration and throughout the course.</w:t>
            </w:r>
            <w:r w:rsidRPr="3B081B42" w:rsidR="64C1D142">
              <w:rPr>
                <w:rFonts w:eastAsia="Times New Roman" w:cs="Calibri" w:cstheme="minorAscii"/>
                <w:color w:val="000000" w:themeColor="text1" w:themeTint="FF" w:themeShade="FF"/>
                <w:sz w:val="20"/>
                <w:szCs w:val="20"/>
                <w:lang w:eastAsia="en-GB"/>
              </w:rPr>
              <w:t xml:space="preserve"> </w:t>
            </w:r>
            <w:r w:rsidRPr="3B081B42" w:rsidR="64C1D142">
              <w:rPr>
                <w:rFonts w:eastAsia="Times New Roman" w:cs="Calibri" w:cstheme="minorAscii"/>
                <w:color w:val="000000" w:themeColor="text1" w:themeTint="FF" w:themeShade="FF"/>
                <w:sz w:val="20"/>
                <w:szCs w:val="20"/>
                <w:lang w:eastAsia="en-GB"/>
              </w:rPr>
              <w:t>Support offered by</w:t>
            </w:r>
            <w:r w:rsidRPr="3B081B42" w:rsidR="64C1D142">
              <w:rPr>
                <w:rFonts w:eastAsia="Times New Roman" w:cs="Calibri" w:cstheme="minorAscii"/>
                <w:color w:val="000000" w:themeColor="text1" w:themeTint="FF" w:themeShade="FF"/>
                <w:sz w:val="20"/>
                <w:szCs w:val="20"/>
                <w:lang w:eastAsia="en-GB"/>
              </w:rPr>
              <w:t xml:space="preserve"> </w:t>
            </w:r>
            <w:r w:rsidRPr="3B081B42" w:rsidR="64C1D142">
              <w:rPr>
                <w:rFonts w:eastAsia="Times New Roman" w:cs="Calibri" w:cstheme="minorAscii"/>
                <w:color w:val="000000" w:themeColor="text1" w:themeTint="FF" w:themeShade="FF"/>
                <w:sz w:val="20"/>
                <w:szCs w:val="20"/>
                <w:lang w:eastAsia="en-GB"/>
              </w:rPr>
              <w:t>AccessAbility, and Wellbeing are highlighted in induction session.</w:t>
            </w:r>
          </w:p>
          <w:p w:rsidRPr="00F5151F" w:rsidR="00CD694A" w:rsidP="6C9043D0" w:rsidRDefault="00CD694A" w14:paraId="6D92F27A" w14:textId="04B7C2BD">
            <w:pPr>
              <w:spacing w:after="120"/>
              <w:rPr>
                <w:rFonts w:eastAsia="Times New Roman" w:cs="Calibri" w:cstheme="minorAscii"/>
                <w:color w:val="000000"/>
                <w:sz w:val="20"/>
                <w:szCs w:val="20"/>
                <w:lang w:eastAsia="en-GB"/>
              </w:rPr>
            </w:pPr>
            <w:r w:rsidRPr="3B081B42" w:rsidR="00CD694A">
              <w:rPr>
                <w:rFonts w:eastAsia="Times New Roman" w:cs="Calibri" w:cstheme="minorAscii"/>
                <w:color w:val="000000" w:themeColor="text1" w:themeTint="FF" w:themeShade="FF"/>
                <w:sz w:val="20"/>
                <w:szCs w:val="20"/>
                <w:lang w:eastAsia="en-GB"/>
              </w:rPr>
              <w:t>I</w:t>
            </w:r>
            <w:r w:rsidRPr="3B081B42" w:rsidR="127D384C">
              <w:rPr>
                <w:rFonts w:eastAsia="Times New Roman" w:cs="Calibri" w:cstheme="minorAscii"/>
                <w:color w:val="000000" w:themeColor="text1" w:themeTint="FF" w:themeShade="FF"/>
                <w:sz w:val="20"/>
                <w:szCs w:val="20"/>
                <w:lang w:eastAsia="en-GB"/>
              </w:rPr>
              <w:t xml:space="preserve">ndividual </w:t>
            </w:r>
            <w:r w:rsidRPr="3B081B42" w:rsidR="00CD694A">
              <w:rPr>
                <w:rFonts w:eastAsia="Times New Roman" w:cs="Calibri" w:cstheme="minorAscii"/>
                <w:color w:val="000000" w:themeColor="text1" w:themeTint="FF" w:themeShade="FF"/>
                <w:sz w:val="20"/>
                <w:szCs w:val="20"/>
                <w:lang w:eastAsia="en-GB"/>
              </w:rPr>
              <w:t>L</w:t>
            </w:r>
            <w:r w:rsidRPr="3B081B42" w:rsidR="143D6323">
              <w:rPr>
                <w:rFonts w:eastAsia="Times New Roman" w:cs="Calibri" w:cstheme="minorAscii"/>
                <w:color w:val="000000" w:themeColor="text1" w:themeTint="FF" w:themeShade="FF"/>
                <w:sz w:val="20"/>
                <w:szCs w:val="20"/>
                <w:lang w:eastAsia="en-GB"/>
              </w:rPr>
              <w:t>earni</w:t>
            </w:r>
            <w:r w:rsidRPr="3B081B42" w:rsidR="143D6323">
              <w:rPr>
                <w:rFonts w:eastAsia="Times New Roman" w:cs="Calibri" w:cstheme="minorAscii"/>
                <w:color w:val="000000" w:themeColor="text1" w:themeTint="FF" w:themeShade="FF"/>
                <w:sz w:val="20"/>
                <w:szCs w:val="20"/>
                <w:lang w:eastAsia="en-GB"/>
              </w:rPr>
              <w:t xml:space="preserve">ng </w:t>
            </w:r>
            <w:r w:rsidRPr="3B081B42" w:rsidR="00CD694A">
              <w:rPr>
                <w:rFonts w:eastAsia="Times New Roman" w:cs="Calibri" w:cstheme="minorAscii"/>
                <w:color w:val="000000" w:themeColor="text1" w:themeTint="FF" w:themeShade="FF"/>
                <w:sz w:val="20"/>
                <w:szCs w:val="20"/>
                <w:lang w:eastAsia="en-GB"/>
              </w:rPr>
              <w:t>P</w:t>
            </w:r>
            <w:r w:rsidRPr="3B081B42" w:rsidR="44386958">
              <w:rPr>
                <w:rFonts w:eastAsia="Times New Roman" w:cs="Calibri" w:cstheme="minorAscii"/>
                <w:color w:val="000000" w:themeColor="text1" w:themeTint="FF" w:themeShade="FF"/>
                <w:sz w:val="20"/>
                <w:szCs w:val="20"/>
                <w:lang w:eastAsia="en-GB"/>
              </w:rPr>
              <w:t>lans are available to trainees if they need physical disability, mental health or learning</w:t>
            </w:r>
            <w:r w:rsidRPr="3B081B42" w:rsidR="26BEA52F">
              <w:rPr>
                <w:rFonts w:eastAsia="Times New Roman" w:cs="Calibri" w:cstheme="minorAscii"/>
                <w:color w:val="000000" w:themeColor="text1" w:themeTint="FF" w:themeShade="FF"/>
                <w:sz w:val="20"/>
                <w:szCs w:val="20"/>
                <w:lang w:eastAsia="en-GB"/>
              </w:rPr>
              <w:t xml:space="preserve"> disability </w:t>
            </w:r>
            <w:r w:rsidRPr="3B081B42" w:rsidR="44386958">
              <w:rPr>
                <w:rFonts w:eastAsia="Times New Roman" w:cs="Calibri" w:cstheme="minorAscii"/>
                <w:color w:val="000000" w:themeColor="text1" w:themeTint="FF" w:themeShade="FF"/>
                <w:sz w:val="20"/>
                <w:szCs w:val="20"/>
                <w:lang w:eastAsia="en-GB"/>
              </w:rPr>
              <w:t xml:space="preserve">support </w:t>
            </w:r>
            <w:r w:rsidRPr="3B081B42" w:rsidR="41BE0658">
              <w:rPr>
                <w:rFonts w:eastAsia="Times New Roman" w:cs="Calibri" w:cstheme="minorAscii"/>
                <w:color w:val="000000" w:themeColor="text1" w:themeTint="FF" w:themeShade="FF"/>
                <w:sz w:val="20"/>
                <w:szCs w:val="20"/>
                <w:lang w:eastAsia="en-GB"/>
              </w:rPr>
              <w:t>during</w:t>
            </w:r>
            <w:r w:rsidRPr="3B081B42" w:rsidR="44386958">
              <w:rPr>
                <w:rFonts w:eastAsia="Times New Roman" w:cs="Calibri" w:cstheme="minorAscii"/>
                <w:color w:val="000000" w:themeColor="text1" w:themeTint="FF" w:themeShade="FF"/>
                <w:sz w:val="20"/>
                <w:szCs w:val="20"/>
                <w:lang w:eastAsia="en-GB"/>
              </w:rPr>
              <w:t xml:space="preserve"> their academic studies</w:t>
            </w:r>
            <w:r w:rsidRPr="3B081B42" w:rsidR="4A7ADA3F">
              <w:rPr>
                <w:rFonts w:eastAsia="Times New Roman" w:cs="Calibri" w:cstheme="minorAscii"/>
                <w:color w:val="000000" w:themeColor="text1" w:themeTint="FF" w:themeShade="FF"/>
                <w:sz w:val="20"/>
                <w:szCs w:val="20"/>
                <w:lang w:eastAsia="en-GB"/>
              </w:rPr>
              <w:t xml:space="preserve">. </w:t>
            </w:r>
            <w:r w:rsidRPr="3B081B42" w:rsidR="4A7ADA3F">
              <w:rPr>
                <w:rFonts w:eastAsia="Times New Roman" w:cs="Calibri" w:cstheme="minorAscii"/>
                <w:color w:val="000000" w:themeColor="text1" w:themeTint="FF" w:themeShade="FF"/>
                <w:sz w:val="20"/>
                <w:szCs w:val="20"/>
                <w:lang w:eastAsia="en-GB"/>
              </w:rPr>
              <w:t>These are created after meetings with AccessAbility and then sent to module leaders and tutors.</w:t>
            </w:r>
          </w:p>
          <w:p w:rsidRPr="00F5151F" w:rsidR="00CD694A" w:rsidP="6C9043D0" w:rsidRDefault="4D71BCB6" w14:paraId="01761EC1" w14:textId="3887A9D6">
            <w:pPr>
              <w:spacing w:after="120"/>
              <w:rPr>
                <w:rFonts w:eastAsia="Times New Roman" w:cs="Calibri" w:cstheme="minorAscii"/>
                <w:color w:val="000000" w:themeColor="text1"/>
                <w:sz w:val="20"/>
                <w:szCs w:val="20"/>
                <w:lang w:eastAsia="en-GB"/>
              </w:rPr>
            </w:pPr>
            <w:r w:rsidRPr="6C9043D0" w:rsidR="4D71BCB6">
              <w:rPr>
                <w:rFonts w:eastAsia="Times New Roman" w:cs="Calibri" w:cstheme="minorAscii"/>
                <w:color w:val="000000" w:themeColor="text1" w:themeTint="FF" w:themeShade="FF"/>
                <w:sz w:val="20"/>
                <w:szCs w:val="20"/>
                <w:lang w:eastAsia="en-GB"/>
              </w:rPr>
              <w:t xml:space="preserve">All trainees have an </w:t>
            </w:r>
            <w:r w:rsidRPr="6C9043D0" w:rsidR="75B7A1C3">
              <w:rPr>
                <w:rFonts w:eastAsia="Times New Roman" w:cs="Calibri" w:cstheme="minorAscii"/>
                <w:color w:val="000000" w:themeColor="text1" w:themeTint="FF" w:themeShade="FF"/>
                <w:sz w:val="20"/>
                <w:szCs w:val="20"/>
                <w:lang w:eastAsia="en-GB"/>
              </w:rPr>
              <w:t>O</w:t>
            </w:r>
            <w:r w:rsidRPr="6C9043D0" w:rsidR="643BC437">
              <w:rPr>
                <w:rFonts w:eastAsia="Times New Roman" w:cs="Calibri" w:cstheme="minorAscii"/>
                <w:color w:val="000000" w:themeColor="text1" w:themeTint="FF" w:themeShade="FF"/>
                <w:sz w:val="20"/>
                <w:szCs w:val="20"/>
                <w:lang w:eastAsia="en-GB"/>
              </w:rPr>
              <w:t xml:space="preserve">ccupational </w:t>
            </w:r>
            <w:r w:rsidRPr="6C9043D0" w:rsidR="00CD694A">
              <w:rPr>
                <w:rFonts w:eastAsia="Times New Roman" w:cs="Calibri" w:cstheme="minorAscii"/>
                <w:color w:val="000000" w:themeColor="text1" w:themeTint="FF" w:themeShade="FF"/>
                <w:sz w:val="20"/>
                <w:szCs w:val="20"/>
                <w:lang w:eastAsia="en-GB"/>
              </w:rPr>
              <w:t>H</w:t>
            </w:r>
            <w:r w:rsidRPr="6C9043D0" w:rsidR="65F00C3E">
              <w:rPr>
                <w:rFonts w:eastAsia="Times New Roman" w:cs="Calibri" w:cstheme="minorAscii"/>
                <w:color w:val="000000" w:themeColor="text1" w:themeTint="FF" w:themeShade="FF"/>
                <w:sz w:val="20"/>
                <w:szCs w:val="20"/>
                <w:lang w:eastAsia="en-GB"/>
              </w:rPr>
              <w:t xml:space="preserve">ealth assessment prior to the course starting and </w:t>
            </w:r>
            <w:r w:rsidRPr="6C9043D0" w:rsidR="15336DE9">
              <w:rPr>
                <w:rFonts w:eastAsia="Times New Roman" w:cs="Calibri" w:cstheme="minorAscii"/>
                <w:color w:val="000000" w:themeColor="text1" w:themeTint="FF" w:themeShade="FF"/>
                <w:sz w:val="20"/>
                <w:szCs w:val="20"/>
                <w:lang w:eastAsia="en-GB"/>
              </w:rPr>
              <w:t xml:space="preserve">an OH report is received for those where </w:t>
            </w:r>
            <w:r w:rsidRPr="6C9043D0" w:rsidR="00CD694A">
              <w:rPr>
                <w:rFonts w:eastAsia="Times New Roman" w:cs="Calibri" w:cstheme="minorAscii"/>
                <w:color w:val="000000" w:themeColor="text1" w:themeTint="FF" w:themeShade="FF"/>
                <w:sz w:val="20"/>
                <w:szCs w:val="20"/>
                <w:lang w:eastAsia="en-GB"/>
              </w:rPr>
              <w:t>adjustments</w:t>
            </w:r>
            <w:r w:rsidRPr="6C9043D0" w:rsidR="0A31DF3F">
              <w:rPr>
                <w:rFonts w:eastAsia="Times New Roman" w:cs="Calibri" w:cstheme="minorAscii"/>
                <w:color w:val="000000" w:themeColor="text1" w:themeTint="FF" w:themeShade="FF"/>
                <w:sz w:val="20"/>
                <w:szCs w:val="20"/>
                <w:lang w:eastAsia="en-GB"/>
              </w:rPr>
              <w:t xml:space="preserve"> are </w:t>
            </w:r>
            <w:r w:rsidRPr="6C9043D0" w:rsidR="0A31DF3F">
              <w:rPr>
                <w:rFonts w:eastAsia="Times New Roman" w:cs="Calibri" w:cstheme="minorAscii"/>
                <w:color w:val="000000" w:themeColor="text1" w:themeTint="FF" w:themeShade="FF"/>
                <w:sz w:val="20"/>
                <w:szCs w:val="20"/>
                <w:lang w:eastAsia="en-GB"/>
              </w:rPr>
              <w:t>needed</w:t>
            </w:r>
            <w:r w:rsidRPr="6C9043D0" w:rsidR="3616477E">
              <w:rPr>
                <w:rFonts w:eastAsia="Times New Roman" w:cs="Calibri" w:cstheme="minorAscii"/>
                <w:color w:val="000000" w:themeColor="text1" w:themeTint="FF" w:themeShade="FF"/>
                <w:sz w:val="20"/>
                <w:szCs w:val="20"/>
                <w:lang w:eastAsia="en-GB"/>
              </w:rPr>
              <w:t>,</w:t>
            </w:r>
            <w:r w:rsidRPr="6C9043D0" w:rsidR="0A31DF3F">
              <w:rPr>
                <w:rFonts w:eastAsia="Times New Roman" w:cs="Calibri" w:cstheme="minorAscii"/>
                <w:color w:val="000000" w:themeColor="text1" w:themeTint="FF" w:themeShade="FF"/>
                <w:sz w:val="20"/>
                <w:szCs w:val="20"/>
                <w:lang w:eastAsia="en-GB"/>
              </w:rPr>
              <w:t xml:space="preserve"> or recommendations </w:t>
            </w:r>
            <w:r w:rsidRPr="6C9043D0" w:rsidR="550080F1">
              <w:rPr>
                <w:rFonts w:eastAsia="Times New Roman" w:cs="Calibri" w:cstheme="minorAscii"/>
                <w:color w:val="000000" w:themeColor="text1" w:themeTint="FF" w:themeShade="FF"/>
                <w:sz w:val="20"/>
                <w:szCs w:val="20"/>
                <w:lang w:eastAsia="en-GB"/>
              </w:rPr>
              <w:t>are made</w:t>
            </w:r>
            <w:r w:rsidRPr="6C9043D0" w:rsidR="1B15D22B">
              <w:rPr>
                <w:rFonts w:eastAsia="Times New Roman" w:cs="Calibri" w:cstheme="minorAscii"/>
                <w:color w:val="000000" w:themeColor="text1" w:themeTint="FF" w:themeShade="FF"/>
                <w:sz w:val="20"/>
                <w:szCs w:val="20"/>
                <w:lang w:eastAsia="en-GB"/>
              </w:rPr>
              <w:t>.</w:t>
            </w:r>
          </w:p>
          <w:p w:rsidRPr="00F5151F" w:rsidR="00CD694A" w:rsidP="6C9043D0" w:rsidRDefault="1B15D22B" w14:paraId="300A83B2" w14:textId="0B619C5C">
            <w:pPr>
              <w:spacing w:after="120"/>
              <w:rPr>
                <w:rFonts w:eastAsia="Times New Roman" w:cs="Calibri" w:cstheme="minorAscii"/>
                <w:color w:val="000000"/>
                <w:sz w:val="20"/>
                <w:szCs w:val="20"/>
                <w:lang w:eastAsia="en-GB"/>
              </w:rPr>
            </w:pPr>
            <w:r w:rsidRPr="6C9043D0" w:rsidR="1B15D22B">
              <w:rPr>
                <w:rFonts w:eastAsia="Times New Roman" w:cs="Calibri" w:cstheme="minorAscii"/>
                <w:color w:val="000000" w:themeColor="text1" w:themeTint="FF" w:themeShade="FF"/>
                <w:sz w:val="20"/>
                <w:szCs w:val="20"/>
                <w:lang w:eastAsia="en-GB"/>
              </w:rPr>
              <w:t>Trainees have four formative assessment points during the year (</w:t>
            </w:r>
            <w:r w:rsidRPr="6C9043D0" w:rsidR="00CD694A">
              <w:rPr>
                <w:rFonts w:eastAsia="Times New Roman" w:cs="Calibri" w:cstheme="minorAscii"/>
                <w:color w:val="000000" w:themeColor="text1" w:themeTint="FF" w:themeShade="FF"/>
                <w:sz w:val="20"/>
                <w:szCs w:val="20"/>
                <w:lang w:eastAsia="en-GB"/>
              </w:rPr>
              <w:t>FRAP</w:t>
            </w:r>
            <w:r w:rsidRPr="6C9043D0" w:rsidR="7DA2AC82">
              <w:rPr>
                <w:rFonts w:eastAsia="Times New Roman" w:cs="Calibri" w:cstheme="minorAscii"/>
                <w:color w:val="000000" w:themeColor="text1" w:themeTint="FF" w:themeShade="FF"/>
                <w:sz w:val="20"/>
                <w:szCs w:val="20"/>
                <w:lang w:eastAsia="en-GB"/>
              </w:rPr>
              <w:t>s) which enable indi</w:t>
            </w:r>
            <w:r w:rsidRPr="6C9043D0" w:rsidR="00CD694A">
              <w:rPr>
                <w:rFonts w:eastAsia="Times New Roman" w:cs="Calibri" w:cstheme="minorAscii"/>
                <w:color w:val="000000" w:themeColor="text1" w:themeTint="FF" w:themeShade="FF"/>
                <w:sz w:val="20"/>
                <w:szCs w:val="20"/>
                <w:lang w:eastAsia="en-GB"/>
              </w:rPr>
              <w:t>vidual support</w:t>
            </w:r>
            <w:r w:rsidRPr="6C9043D0" w:rsidR="6DA5195A">
              <w:rPr>
                <w:rFonts w:eastAsia="Times New Roman" w:cs="Calibri" w:cstheme="minorAscii"/>
                <w:color w:val="000000" w:themeColor="text1" w:themeTint="FF" w:themeShade="FF"/>
                <w:sz w:val="20"/>
                <w:szCs w:val="20"/>
                <w:lang w:eastAsia="en-GB"/>
              </w:rPr>
              <w:t xml:space="preserve"> needs to be highlighted and provided.</w:t>
            </w:r>
            <w:r w:rsidRPr="6C9043D0" w:rsidR="72B358E8">
              <w:rPr>
                <w:rFonts w:eastAsia="Times New Roman" w:cs="Calibri" w:cstheme="minorAscii"/>
                <w:color w:val="000000" w:themeColor="text1" w:themeTint="FF" w:themeShade="FF"/>
                <w:sz w:val="20"/>
                <w:szCs w:val="20"/>
                <w:lang w:eastAsia="en-GB"/>
              </w:rPr>
              <w:t xml:space="preserve"> </w:t>
            </w:r>
          </w:p>
        </w:tc>
      </w:tr>
      <w:tr w:rsidRPr="00F5151F" w:rsidR="00CD694A" w:rsidTr="3B081B42" w14:paraId="614A1E9C" w14:textId="77777777">
        <w:tc>
          <w:tcPr>
            <w:tcW w:w="3397" w:type="dxa"/>
            <w:tcMar/>
          </w:tcPr>
          <w:p w:rsidRPr="00F5151F" w:rsidR="00CD694A" w:rsidP="00E05AE0" w:rsidRDefault="00CD694A" w14:paraId="0DF5F3F0"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Set out clear routes of contact for placement students with pastoral- and employment-related issues</w:t>
            </w:r>
          </w:p>
          <w:p w:rsidRPr="00F5151F" w:rsidR="00CD694A" w:rsidP="00E05AE0" w:rsidRDefault="00CD694A" w14:paraId="2F9BE3E1" w14:textId="77777777">
            <w:pPr>
              <w:numPr>
                <w:ilvl w:val="0"/>
                <w:numId w:val="1"/>
              </w:numPr>
              <w:spacing w:before="100" w:beforeAutospacing="1" w:after="120"/>
              <w:ind w:left="0"/>
              <w:rPr>
                <w:rFonts w:eastAsia="Times New Roman" w:cstheme="minorHAnsi"/>
                <w:color w:val="000000"/>
                <w:sz w:val="20"/>
                <w:szCs w:val="20"/>
                <w:lang w:eastAsia="en-GB"/>
              </w:rPr>
            </w:pPr>
          </w:p>
        </w:tc>
        <w:tc>
          <w:tcPr>
            <w:tcW w:w="5619" w:type="dxa"/>
            <w:tcMar/>
          </w:tcPr>
          <w:p w:rsidRPr="00F5151F" w:rsidR="00CD694A" w:rsidP="00E05AE0" w:rsidRDefault="0FBC1F7E" w14:paraId="50DC2CA3" w14:textId="43B2DE5C">
            <w:pPr>
              <w:spacing w:after="120"/>
              <w:rPr>
                <w:rFonts w:eastAsia="Times New Roman" w:cstheme="minorHAnsi"/>
                <w:color w:val="000000" w:themeColor="text1"/>
                <w:sz w:val="20"/>
                <w:szCs w:val="20"/>
                <w:lang w:eastAsia="en-GB"/>
              </w:rPr>
            </w:pPr>
            <w:r w:rsidRPr="00F5151F">
              <w:rPr>
                <w:rFonts w:eastAsia="Times New Roman" w:cstheme="minorHAnsi"/>
                <w:color w:val="000000" w:themeColor="text1"/>
                <w:sz w:val="20"/>
                <w:szCs w:val="20"/>
                <w:lang w:eastAsia="en-GB"/>
              </w:rPr>
              <w:t xml:space="preserve">Trainees are provided with an information sheet on how to access </w:t>
            </w:r>
            <w:r w:rsidRPr="00F5151F" w:rsidR="1F3F81E3">
              <w:rPr>
                <w:rFonts w:eastAsia="Times New Roman" w:cstheme="minorHAnsi"/>
                <w:color w:val="000000" w:themeColor="text1"/>
                <w:sz w:val="20"/>
                <w:szCs w:val="20"/>
                <w:lang w:eastAsia="en-GB"/>
              </w:rPr>
              <w:t>d</w:t>
            </w:r>
            <w:r w:rsidRPr="00F5151F">
              <w:rPr>
                <w:rFonts w:eastAsia="Times New Roman" w:cstheme="minorHAnsi"/>
                <w:color w:val="000000" w:themeColor="text1"/>
                <w:sz w:val="20"/>
                <w:szCs w:val="20"/>
                <w:lang w:eastAsia="en-GB"/>
              </w:rPr>
              <w:t xml:space="preserve">isability and </w:t>
            </w:r>
            <w:r w:rsidRPr="00F5151F" w:rsidR="33A414A4">
              <w:rPr>
                <w:rFonts w:eastAsia="Times New Roman" w:cstheme="minorHAnsi"/>
                <w:color w:val="000000" w:themeColor="text1"/>
                <w:sz w:val="20"/>
                <w:szCs w:val="20"/>
                <w:lang w:eastAsia="en-GB"/>
              </w:rPr>
              <w:t>w</w:t>
            </w:r>
            <w:r w:rsidRPr="00F5151F">
              <w:rPr>
                <w:rFonts w:eastAsia="Times New Roman" w:cstheme="minorHAnsi"/>
                <w:color w:val="000000" w:themeColor="text1"/>
                <w:sz w:val="20"/>
                <w:szCs w:val="20"/>
                <w:lang w:eastAsia="en-GB"/>
              </w:rPr>
              <w:t>ellbeing support</w:t>
            </w:r>
            <w:r w:rsidRPr="00F5151F" w:rsidR="7E91F47B">
              <w:rPr>
                <w:rFonts w:eastAsia="Times New Roman" w:cstheme="minorHAnsi"/>
                <w:color w:val="000000" w:themeColor="text1"/>
                <w:sz w:val="20"/>
                <w:szCs w:val="20"/>
                <w:lang w:eastAsia="en-GB"/>
              </w:rPr>
              <w:t xml:space="preserve"> from the University on their first day (this stays in their online portfolio all year).  At the same </w:t>
            </w:r>
            <w:proofErr w:type="gramStart"/>
            <w:r w:rsidRPr="00F5151F" w:rsidR="7E91F47B">
              <w:rPr>
                <w:rFonts w:eastAsia="Times New Roman" w:cstheme="minorHAnsi"/>
                <w:color w:val="000000" w:themeColor="text1"/>
                <w:sz w:val="20"/>
                <w:szCs w:val="20"/>
                <w:lang w:eastAsia="en-GB"/>
              </w:rPr>
              <w:t>time</w:t>
            </w:r>
            <w:proofErr w:type="gramEnd"/>
            <w:r w:rsidRPr="00F5151F" w:rsidR="7E91F47B">
              <w:rPr>
                <w:rFonts w:eastAsia="Times New Roman" w:cstheme="minorHAnsi"/>
                <w:color w:val="000000" w:themeColor="text1"/>
                <w:sz w:val="20"/>
                <w:szCs w:val="20"/>
                <w:lang w:eastAsia="en-GB"/>
              </w:rPr>
              <w:t xml:space="preserve"> they are also provided with an information sheet on how to access welfare and wellbeing support during their placements. </w:t>
            </w:r>
          </w:p>
          <w:p w:rsidRPr="00F5151F" w:rsidR="47966130" w:rsidP="00E05AE0" w:rsidRDefault="47966130" w14:paraId="7699FD54" w14:textId="59BAEDFB">
            <w:pPr>
              <w:spacing w:after="120"/>
              <w:rPr>
                <w:rFonts w:eastAsia="Times New Roman" w:cstheme="minorHAnsi"/>
                <w:color w:val="000000" w:themeColor="text1"/>
                <w:sz w:val="20"/>
                <w:szCs w:val="20"/>
                <w:lang w:eastAsia="en-GB"/>
              </w:rPr>
            </w:pPr>
            <w:r w:rsidRPr="00F5151F">
              <w:rPr>
                <w:rFonts w:eastAsia="Times New Roman" w:cstheme="minorHAnsi"/>
                <w:color w:val="000000" w:themeColor="text1"/>
                <w:sz w:val="20"/>
                <w:szCs w:val="20"/>
                <w:lang w:eastAsia="en-GB"/>
              </w:rPr>
              <w:lastRenderedPageBreak/>
              <w:t xml:space="preserve">The University’s Welfare team and the Partnership Office work closely together to ensure that trainees seeking support are signposted appropriately given their placement needs </w:t>
            </w:r>
            <w:proofErr w:type="gramStart"/>
            <w:r w:rsidRPr="00F5151F">
              <w:rPr>
                <w:rFonts w:eastAsia="Times New Roman" w:cstheme="minorHAnsi"/>
                <w:color w:val="000000" w:themeColor="text1"/>
                <w:sz w:val="20"/>
                <w:szCs w:val="20"/>
                <w:lang w:eastAsia="en-GB"/>
              </w:rPr>
              <w:t>and also</w:t>
            </w:r>
            <w:proofErr w:type="gramEnd"/>
            <w:r w:rsidRPr="00F5151F">
              <w:rPr>
                <w:rFonts w:eastAsia="Times New Roman" w:cstheme="minorHAnsi"/>
                <w:color w:val="000000" w:themeColor="text1"/>
                <w:sz w:val="20"/>
                <w:szCs w:val="20"/>
                <w:lang w:eastAsia="en-GB"/>
              </w:rPr>
              <w:t xml:space="preserve"> </w:t>
            </w:r>
            <w:r w:rsidRPr="00F5151F" w:rsidR="55945D8D">
              <w:rPr>
                <w:rFonts w:eastAsia="Times New Roman" w:cstheme="minorHAnsi"/>
                <w:color w:val="000000" w:themeColor="text1"/>
                <w:sz w:val="20"/>
                <w:szCs w:val="20"/>
                <w:lang w:eastAsia="en-GB"/>
              </w:rPr>
              <w:t xml:space="preserve">the ITE </w:t>
            </w:r>
            <w:r w:rsidRPr="00F5151F">
              <w:rPr>
                <w:rFonts w:eastAsia="Times New Roman" w:cstheme="minorHAnsi"/>
                <w:color w:val="000000" w:themeColor="text1"/>
                <w:sz w:val="20"/>
                <w:szCs w:val="20"/>
                <w:lang w:eastAsia="en-GB"/>
              </w:rPr>
              <w:t xml:space="preserve">fitness </w:t>
            </w:r>
            <w:r w:rsidRPr="00F5151F" w:rsidR="412FCACC">
              <w:rPr>
                <w:rFonts w:eastAsia="Times New Roman" w:cstheme="minorHAnsi"/>
                <w:color w:val="000000" w:themeColor="text1"/>
                <w:sz w:val="20"/>
                <w:szCs w:val="20"/>
                <w:lang w:eastAsia="en-GB"/>
              </w:rPr>
              <w:t>to teach requirements.</w:t>
            </w:r>
          </w:p>
          <w:p w:rsidRPr="00F5151F" w:rsidR="00CD694A" w:rsidP="6C9043D0" w:rsidRDefault="28F68A34" w14:paraId="08AA9108" w14:textId="72C61254">
            <w:pPr>
              <w:spacing w:after="120"/>
              <w:rPr>
                <w:rFonts w:eastAsia="Times New Roman" w:cs="Calibri" w:cstheme="minorAscii"/>
                <w:color w:val="000000" w:themeColor="text1"/>
                <w:sz w:val="20"/>
                <w:szCs w:val="20"/>
                <w:lang w:eastAsia="en-GB"/>
              </w:rPr>
            </w:pPr>
            <w:r w:rsidRPr="3B081B42" w:rsidR="28F68A34">
              <w:rPr>
                <w:rFonts w:eastAsia="Times New Roman" w:cs="Calibri" w:cstheme="minorAscii"/>
                <w:color w:val="000000" w:themeColor="text1" w:themeTint="FF" w:themeShade="FF"/>
                <w:sz w:val="20"/>
                <w:szCs w:val="20"/>
                <w:lang w:eastAsia="en-GB"/>
              </w:rPr>
              <w:t>Every trainee is allocated a p</w:t>
            </w:r>
            <w:r w:rsidRPr="3B081B42" w:rsidR="00CD694A">
              <w:rPr>
                <w:rFonts w:eastAsia="Times New Roman" w:cs="Calibri" w:cstheme="minorAscii"/>
                <w:color w:val="000000" w:themeColor="text1" w:themeTint="FF" w:themeShade="FF"/>
                <w:sz w:val="20"/>
                <w:szCs w:val="20"/>
                <w:lang w:eastAsia="en-GB"/>
              </w:rPr>
              <w:t>erso</w:t>
            </w:r>
            <w:r w:rsidRPr="3B081B42" w:rsidR="00CD694A">
              <w:rPr>
                <w:rFonts w:eastAsia="Times New Roman" w:cs="Calibri" w:cstheme="minorAscii"/>
                <w:color w:val="000000" w:themeColor="text1" w:themeTint="FF" w:themeShade="FF"/>
                <w:sz w:val="20"/>
                <w:szCs w:val="20"/>
                <w:lang w:eastAsia="en-GB"/>
              </w:rPr>
              <w:t xml:space="preserve">nal </w:t>
            </w:r>
            <w:r w:rsidRPr="3B081B42" w:rsidR="4C3C184C">
              <w:rPr>
                <w:rFonts w:eastAsia="Times New Roman" w:cs="Calibri" w:cstheme="minorAscii"/>
                <w:color w:val="000000" w:themeColor="text1" w:themeTint="FF" w:themeShade="FF"/>
                <w:sz w:val="20"/>
                <w:szCs w:val="20"/>
                <w:lang w:eastAsia="en-GB"/>
              </w:rPr>
              <w:t>t</w:t>
            </w:r>
            <w:r w:rsidRPr="3B081B42" w:rsidR="00CD694A">
              <w:rPr>
                <w:rFonts w:eastAsia="Times New Roman" w:cs="Calibri" w:cstheme="minorAscii"/>
                <w:color w:val="000000" w:themeColor="text1" w:themeTint="FF" w:themeShade="FF"/>
                <w:sz w:val="20"/>
                <w:szCs w:val="20"/>
                <w:lang w:eastAsia="en-GB"/>
              </w:rPr>
              <w:t xml:space="preserve">utor </w:t>
            </w:r>
            <w:r w:rsidRPr="3B081B42" w:rsidR="6F1CCB30">
              <w:rPr>
                <w:rFonts w:eastAsia="Times New Roman" w:cs="Calibri" w:cstheme="minorAscii"/>
                <w:color w:val="000000" w:themeColor="text1" w:themeTint="FF" w:themeShade="FF"/>
                <w:sz w:val="20"/>
                <w:szCs w:val="20"/>
                <w:lang w:eastAsia="en-GB"/>
              </w:rPr>
              <w:t>a</w:t>
            </w:r>
            <w:r w:rsidRPr="3B081B42" w:rsidR="79570D8A">
              <w:rPr>
                <w:rFonts w:eastAsia="Times New Roman" w:cs="Calibri" w:cstheme="minorAscii"/>
                <w:color w:val="000000" w:themeColor="text1" w:themeTint="FF" w:themeShade="FF"/>
                <w:sz w:val="20"/>
                <w:szCs w:val="20"/>
                <w:lang w:eastAsia="en-GB"/>
              </w:rPr>
              <w:t>t</w:t>
            </w:r>
            <w:r w:rsidRPr="3B081B42" w:rsidR="6C5B83AB">
              <w:rPr>
                <w:rFonts w:eastAsia="Times New Roman" w:cs="Calibri" w:cstheme="minorAscii"/>
                <w:color w:val="000000" w:themeColor="text1" w:themeTint="FF" w:themeShade="FF"/>
                <w:sz w:val="20"/>
                <w:szCs w:val="20"/>
                <w:lang w:eastAsia="en-GB"/>
              </w:rPr>
              <w:t xml:space="preserve"> the beginning of the year.  Part of their role is to provide pastoral support</w:t>
            </w:r>
            <w:r w:rsidRPr="3B081B42" w:rsidR="7D1E7A60">
              <w:rPr>
                <w:rFonts w:eastAsia="Times New Roman" w:cs="Calibri" w:cstheme="minorAscii"/>
                <w:color w:val="000000" w:themeColor="text1" w:themeTint="FF" w:themeShade="FF"/>
                <w:sz w:val="20"/>
                <w:szCs w:val="20"/>
                <w:lang w:eastAsia="en-GB"/>
              </w:rPr>
              <w:t>.</w:t>
            </w:r>
            <w:r w:rsidRPr="3B081B42" w:rsidR="3964CDAB">
              <w:rPr>
                <w:rFonts w:eastAsia="Times New Roman" w:cs="Calibri" w:cstheme="minorAscii"/>
                <w:color w:val="000000" w:themeColor="text1" w:themeTint="FF" w:themeShade="FF"/>
                <w:sz w:val="20"/>
                <w:szCs w:val="20"/>
                <w:lang w:eastAsia="en-GB"/>
              </w:rPr>
              <w:t xml:space="preserve"> </w:t>
            </w:r>
            <w:r w:rsidRPr="3B081B42" w:rsidR="3964CDAB">
              <w:rPr>
                <w:rFonts w:eastAsia="Times New Roman" w:cs="Calibri" w:cstheme="minorAscii"/>
                <w:color w:val="000000" w:themeColor="text1" w:themeTint="FF" w:themeShade="FF"/>
                <w:sz w:val="20"/>
                <w:szCs w:val="20"/>
                <w:lang w:eastAsia="en-GB"/>
              </w:rPr>
              <w:t xml:space="preserve">The tutor has access to </w:t>
            </w:r>
            <w:r w:rsidRPr="3B081B42" w:rsidR="25003AEA">
              <w:rPr>
                <w:rFonts w:eastAsia="Times New Roman" w:cs="Calibri" w:cstheme="minorAscii"/>
                <w:color w:val="000000" w:themeColor="text1" w:themeTint="FF" w:themeShade="FF"/>
                <w:sz w:val="20"/>
                <w:szCs w:val="20"/>
                <w:lang w:eastAsia="en-GB"/>
              </w:rPr>
              <w:t xml:space="preserve">the student record system, </w:t>
            </w:r>
            <w:r w:rsidRPr="3B081B42" w:rsidR="3964CDAB">
              <w:rPr>
                <w:rFonts w:eastAsia="Times New Roman" w:cs="Calibri" w:cstheme="minorAscii"/>
                <w:color w:val="000000" w:themeColor="text1" w:themeTint="FF" w:themeShade="FF"/>
                <w:sz w:val="20"/>
                <w:szCs w:val="20"/>
                <w:lang w:eastAsia="en-GB"/>
              </w:rPr>
              <w:t>SRS.  If they are concerned for the trainee</w:t>
            </w:r>
            <w:r w:rsidRPr="3B081B42" w:rsidR="6C9D077D">
              <w:rPr>
                <w:rFonts w:eastAsia="Times New Roman" w:cs="Calibri" w:cstheme="minorAscii"/>
                <w:color w:val="000000" w:themeColor="text1" w:themeTint="FF" w:themeShade="FF"/>
                <w:sz w:val="20"/>
                <w:szCs w:val="20"/>
                <w:lang w:eastAsia="en-GB"/>
              </w:rPr>
              <w:t>’</w:t>
            </w:r>
            <w:r w:rsidRPr="3B081B42" w:rsidR="3964CDAB">
              <w:rPr>
                <w:rFonts w:eastAsia="Times New Roman" w:cs="Calibri" w:cstheme="minorAscii"/>
                <w:color w:val="000000" w:themeColor="text1" w:themeTint="FF" w:themeShade="FF"/>
                <w:sz w:val="20"/>
                <w:szCs w:val="20"/>
                <w:lang w:eastAsia="en-GB"/>
              </w:rPr>
              <w:t xml:space="preserve">s </w:t>
            </w:r>
            <w:r w:rsidRPr="3B081B42" w:rsidR="3964CDAB">
              <w:rPr>
                <w:rFonts w:eastAsia="Times New Roman" w:cs="Calibri" w:cstheme="minorAscii"/>
                <w:color w:val="000000" w:themeColor="text1" w:themeTint="FF" w:themeShade="FF"/>
                <w:sz w:val="20"/>
                <w:szCs w:val="20"/>
                <w:lang w:eastAsia="en-GB"/>
              </w:rPr>
              <w:t>welfare</w:t>
            </w:r>
            <w:r w:rsidRPr="3B081B42" w:rsidR="109BA829">
              <w:rPr>
                <w:rFonts w:eastAsia="Times New Roman" w:cs="Calibri" w:cstheme="minorAscii"/>
                <w:color w:val="000000" w:themeColor="text1" w:themeTint="FF" w:themeShade="FF"/>
                <w:sz w:val="20"/>
                <w:szCs w:val="20"/>
                <w:lang w:eastAsia="en-GB"/>
              </w:rPr>
              <w:t>,</w:t>
            </w:r>
            <w:r w:rsidRPr="3B081B42" w:rsidR="3964CDAB">
              <w:rPr>
                <w:rFonts w:eastAsia="Times New Roman" w:cs="Calibri" w:cstheme="minorAscii"/>
                <w:color w:val="000000" w:themeColor="text1" w:themeTint="FF" w:themeShade="FF"/>
                <w:sz w:val="20"/>
                <w:szCs w:val="20"/>
                <w:lang w:eastAsia="en-GB"/>
              </w:rPr>
              <w:t xml:space="preserve"> they can access a home or mobile number to phone to check on the trainee’s wellbeing.</w:t>
            </w:r>
          </w:p>
          <w:p w:rsidRPr="00F5151F" w:rsidR="00CD694A" w:rsidP="00E05AE0" w:rsidRDefault="7D1E7A60" w14:paraId="063E81FC" w14:textId="49D91D0D">
            <w:pPr>
              <w:spacing w:after="120"/>
              <w:rPr>
                <w:rFonts w:eastAsia="Times New Roman" w:cstheme="minorHAnsi"/>
                <w:color w:val="000000" w:themeColor="text1"/>
                <w:sz w:val="20"/>
                <w:szCs w:val="20"/>
                <w:lang w:eastAsia="en-GB"/>
              </w:rPr>
            </w:pPr>
            <w:r w:rsidRPr="00F5151F">
              <w:rPr>
                <w:rFonts w:eastAsia="Times New Roman" w:cstheme="minorHAnsi"/>
                <w:color w:val="000000" w:themeColor="text1"/>
                <w:sz w:val="20"/>
                <w:szCs w:val="20"/>
                <w:lang w:eastAsia="en-GB"/>
              </w:rPr>
              <w:t>Trainees are also provided with a University Visiting Tutor (this is often but not always the same person as the Personal Tutor).  They visit the trainees once a term in their school settings and provide signposting and pastoral support</w:t>
            </w:r>
            <w:r w:rsidRPr="00F5151F" w:rsidR="012328D6">
              <w:rPr>
                <w:rFonts w:eastAsia="Times New Roman" w:cstheme="minorHAnsi"/>
                <w:color w:val="000000" w:themeColor="text1"/>
                <w:sz w:val="20"/>
                <w:szCs w:val="20"/>
                <w:lang w:eastAsia="en-GB"/>
              </w:rPr>
              <w:t xml:space="preserve"> as well as supporting trainees’ progress on the course.</w:t>
            </w:r>
          </w:p>
          <w:p w:rsidRPr="00F5151F" w:rsidR="00CD694A" w:rsidP="00E05AE0" w:rsidRDefault="012328D6" w14:paraId="35E9B178" w14:textId="59107AD6">
            <w:pPr>
              <w:spacing w:after="120"/>
              <w:rPr>
                <w:rFonts w:eastAsia="Times New Roman" w:cstheme="minorHAnsi"/>
                <w:color w:val="000000"/>
                <w:sz w:val="20"/>
                <w:szCs w:val="20"/>
                <w:lang w:eastAsia="en-GB"/>
              </w:rPr>
            </w:pPr>
            <w:r w:rsidRPr="00F5151F">
              <w:rPr>
                <w:rFonts w:eastAsia="Times New Roman" w:cstheme="minorHAnsi"/>
                <w:color w:val="000000" w:themeColor="text1"/>
                <w:sz w:val="20"/>
                <w:szCs w:val="20"/>
                <w:lang w:eastAsia="en-GB"/>
              </w:rPr>
              <w:t>Every placement school has an ITE Coordinator who acts as a central contact point between the University and school staff involved in training our trainees.</w:t>
            </w:r>
          </w:p>
        </w:tc>
      </w:tr>
      <w:tr w:rsidRPr="00F5151F" w:rsidR="00CD694A" w:rsidTr="3B081B42" w14:paraId="7D0FEC3D" w14:textId="77777777">
        <w:tc>
          <w:tcPr>
            <w:tcW w:w="3397" w:type="dxa"/>
            <w:tcMar/>
          </w:tcPr>
          <w:p w:rsidRPr="00F5151F" w:rsidR="00CD694A" w:rsidP="00E05AE0" w:rsidRDefault="00CD694A" w14:paraId="73853497" w14:textId="77777777">
            <w:pPr>
              <w:numPr>
                <w:ilvl w:val="0"/>
                <w:numId w:val="1"/>
              </w:numPr>
              <w:spacing w:before="100" w:beforeAutospacing="1"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lastRenderedPageBreak/>
              <w:t>Create peer support networks and communities</w:t>
            </w:r>
          </w:p>
          <w:p w:rsidRPr="00F5151F" w:rsidR="00CD694A" w:rsidP="00E05AE0" w:rsidRDefault="00CD694A" w14:paraId="583F709A" w14:textId="77777777">
            <w:pPr>
              <w:numPr>
                <w:ilvl w:val="0"/>
                <w:numId w:val="1"/>
              </w:numPr>
              <w:spacing w:before="100" w:beforeAutospacing="1" w:after="120"/>
              <w:ind w:left="0"/>
              <w:rPr>
                <w:rFonts w:eastAsia="Times New Roman" w:cstheme="minorHAnsi"/>
                <w:color w:val="000000"/>
                <w:sz w:val="20"/>
                <w:szCs w:val="20"/>
                <w:lang w:eastAsia="en-GB"/>
              </w:rPr>
            </w:pPr>
          </w:p>
        </w:tc>
        <w:tc>
          <w:tcPr>
            <w:tcW w:w="5619" w:type="dxa"/>
            <w:tcMar/>
          </w:tcPr>
          <w:p w:rsidRPr="00F5151F" w:rsidR="00CD694A" w:rsidP="73CD606A" w:rsidRDefault="0EA13798" w14:paraId="30E40011" w14:textId="5E3DBBBD" w14:noSpellErr="1">
            <w:pPr>
              <w:spacing w:after="120"/>
              <w:rPr>
                <w:rFonts w:eastAsia="Times New Roman" w:cs="Calibri" w:cstheme="minorAscii"/>
                <w:color w:val="000000" w:themeColor="text1" w:themeTint="FF" w:themeShade="FF"/>
                <w:sz w:val="20"/>
                <w:szCs w:val="20"/>
                <w:lang w:eastAsia="en-GB"/>
              </w:rPr>
            </w:pPr>
            <w:r w:rsidRPr="3B081B42" w:rsidR="0EA13798">
              <w:rPr>
                <w:rFonts w:eastAsia="Times New Roman" w:cs="Calibri" w:cstheme="minorAscii"/>
                <w:color w:val="000000" w:themeColor="text1" w:themeTint="FF" w:themeShade="FF"/>
                <w:sz w:val="20"/>
                <w:szCs w:val="20"/>
                <w:lang w:eastAsia="en-GB"/>
              </w:rPr>
              <w:t xml:space="preserve">Each subject/pathway has a Staff Student Liaison (SSLC) rep who attends termly meetings and </w:t>
            </w:r>
            <w:proofErr w:type="gramStart"/>
            <w:r w:rsidRPr="3B081B42" w:rsidR="0EA13798">
              <w:rPr>
                <w:rFonts w:eastAsia="Times New Roman" w:cs="Calibri" w:cstheme="minorAscii"/>
                <w:color w:val="000000" w:themeColor="text1" w:themeTint="FF" w:themeShade="FF"/>
                <w:sz w:val="20"/>
                <w:szCs w:val="20"/>
                <w:lang w:eastAsia="en-GB"/>
              </w:rPr>
              <w:t>is able to</w:t>
            </w:r>
            <w:proofErr w:type="gramEnd"/>
            <w:r w:rsidRPr="3B081B42" w:rsidR="0EA13798">
              <w:rPr>
                <w:rFonts w:eastAsia="Times New Roman" w:cs="Calibri" w:cstheme="minorAscii"/>
                <w:color w:val="000000" w:themeColor="text1" w:themeTint="FF" w:themeShade="FF"/>
                <w:sz w:val="20"/>
                <w:szCs w:val="20"/>
                <w:lang w:eastAsia="en-GB"/>
              </w:rPr>
              <w:t xml:space="preserve"> raise issues on behalf of the trainees.</w:t>
            </w:r>
          </w:p>
          <w:p w:rsidRPr="00F5151F" w:rsidR="00CD694A" w:rsidP="73CD606A" w:rsidRDefault="0EA13798" w14:paraId="14CFA594" w14:textId="646F5E81">
            <w:pPr>
              <w:pStyle w:val="Normal"/>
              <w:spacing w:after="120"/>
              <w:rPr>
                <w:rFonts w:eastAsia="Times New Roman" w:cs="Calibri" w:cstheme="minorAscii"/>
                <w:color w:val="000000"/>
                <w:sz w:val="20"/>
                <w:szCs w:val="20"/>
                <w:lang w:eastAsia="en-GB"/>
              </w:rPr>
            </w:pPr>
            <w:r w:rsidRPr="3B081B42" w:rsidR="2BA1AD54">
              <w:rPr>
                <w:rFonts w:eastAsia="Times New Roman" w:cs="Calibri" w:cstheme="minorAscii"/>
                <w:color w:val="000000" w:themeColor="text1" w:themeTint="FF" w:themeShade="FF"/>
                <w:sz w:val="20"/>
                <w:szCs w:val="20"/>
                <w:lang w:eastAsia="en-GB"/>
              </w:rPr>
              <w:t xml:space="preserve">The structure of the course enables trainees to develop strong peer support relationships. </w:t>
            </w:r>
          </w:p>
        </w:tc>
      </w:tr>
    </w:tbl>
    <w:p w:rsidRPr="000A49DA" w:rsidR="00CD694A" w:rsidP="000A49DA" w:rsidRDefault="006675A1" w14:paraId="4D4A5D0B" w14:textId="1BDD84DB">
      <w:pPr>
        <w:spacing w:after="120" w:line="240" w:lineRule="auto"/>
        <w:outlineLvl w:val="1"/>
        <w:rPr>
          <w:rFonts w:eastAsia="Times New Roman" w:cstheme="minorHAnsi"/>
          <w:color w:val="000000"/>
          <w:sz w:val="28"/>
          <w:szCs w:val="28"/>
          <w:lang w:eastAsia="en-GB"/>
        </w:rPr>
      </w:pPr>
      <w:r>
        <w:rPr>
          <w:rFonts w:eastAsia="Times New Roman" w:cstheme="minorHAnsi"/>
          <w:color w:val="000000"/>
          <w:sz w:val="28"/>
          <w:szCs w:val="28"/>
          <w:lang w:eastAsia="en-GB"/>
        </w:rPr>
        <w:br/>
      </w:r>
      <w:r w:rsidRPr="000A49DA" w:rsidR="00CD694A">
        <w:rPr>
          <w:rFonts w:eastAsia="Times New Roman" w:cstheme="minorHAnsi"/>
          <w:color w:val="000000"/>
          <w:sz w:val="28"/>
          <w:szCs w:val="28"/>
          <w:lang w:eastAsia="en-GB"/>
        </w:rPr>
        <w:t>Supporting students while on placement</w:t>
      </w:r>
    </w:p>
    <w:tbl>
      <w:tblPr>
        <w:tblStyle w:val="TableGrid"/>
        <w:tblW w:w="0" w:type="auto"/>
        <w:tblLook w:val="04A0" w:firstRow="1" w:lastRow="0" w:firstColumn="1" w:lastColumn="0" w:noHBand="0" w:noVBand="1"/>
      </w:tblPr>
      <w:tblGrid>
        <w:gridCol w:w="3445"/>
        <w:gridCol w:w="5571"/>
      </w:tblGrid>
      <w:tr w:rsidRPr="00F5151F" w:rsidR="006675A1" w:rsidTr="3B081B42" w14:paraId="3B283D44" w14:textId="77777777">
        <w:tc>
          <w:tcPr>
            <w:tcW w:w="3445" w:type="dxa"/>
            <w:tcMar/>
          </w:tcPr>
          <w:p w:rsidRPr="000A49DA" w:rsidR="006675A1" w:rsidP="00E05AE0" w:rsidRDefault="006675A1" w14:paraId="38E03C3F" w14:textId="77777777">
            <w:pPr>
              <w:spacing w:after="120"/>
              <w:rPr>
                <w:rFonts w:eastAsia="Times New Roman" w:cstheme="minorHAnsi"/>
                <w:b/>
                <w:bCs/>
                <w:color w:val="000000"/>
                <w:sz w:val="20"/>
                <w:szCs w:val="20"/>
                <w:lang w:eastAsia="en-GB"/>
              </w:rPr>
            </w:pPr>
            <w:r w:rsidRPr="000A49DA">
              <w:rPr>
                <w:rFonts w:eastAsia="Times New Roman" w:cstheme="minorHAnsi"/>
                <w:b/>
                <w:bCs/>
                <w:color w:val="000000"/>
                <w:sz w:val="20"/>
                <w:szCs w:val="20"/>
                <w:lang w:eastAsia="en-GB"/>
              </w:rPr>
              <w:t>Checklist</w:t>
            </w:r>
          </w:p>
        </w:tc>
        <w:tc>
          <w:tcPr>
            <w:tcW w:w="5571" w:type="dxa"/>
            <w:tcMar/>
          </w:tcPr>
          <w:p w:rsidRPr="000A49DA" w:rsidR="006675A1" w:rsidP="00E05AE0" w:rsidRDefault="006675A1" w14:paraId="0D742125" w14:textId="3AF476B1">
            <w:pPr>
              <w:spacing w:after="120"/>
              <w:rPr>
                <w:rFonts w:eastAsia="Times New Roman" w:cstheme="minorHAnsi"/>
                <w:b/>
                <w:bCs/>
                <w:color w:val="000000"/>
                <w:sz w:val="20"/>
                <w:szCs w:val="20"/>
                <w:lang w:eastAsia="en-GB"/>
              </w:rPr>
            </w:pPr>
            <w:r>
              <w:rPr>
                <w:rFonts w:eastAsia="Times New Roman" w:cstheme="minorHAnsi"/>
                <w:b/>
                <w:bCs/>
                <w:color w:val="000000"/>
                <w:sz w:val="20"/>
                <w:szCs w:val="20"/>
                <w:lang w:eastAsia="en-GB"/>
              </w:rPr>
              <w:t>What we do</w:t>
            </w:r>
          </w:p>
        </w:tc>
      </w:tr>
      <w:tr w:rsidRPr="00F5151F" w:rsidR="00CD694A" w:rsidTr="3B081B42" w14:paraId="0E77EB33" w14:textId="77777777">
        <w:tc>
          <w:tcPr>
            <w:tcW w:w="3445" w:type="dxa"/>
            <w:tcMar/>
          </w:tcPr>
          <w:p w:rsidRPr="00F5151F" w:rsidR="00CD694A" w:rsidP="00E05AE0" w:rsidRDefault="00CD694A" w14:paraId="11C335B8" w14:textId="77777777">
            <w:pPr>
              <w:numPr>
                <w:ilvl w:val="0"/>
                <w:numId w:val="2"/>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Implement a clear check-in and support structure with a key university contact</w:t>
            </w:r>
          </w:p>
          <w:p w:rsidRPr="00F5151F" w:rsidR="00CD694A" w:rsidP="00E05AE0" w:rsidRDefault="00CD694A" w14:paraId="08F0896C" w14:textId="77777777">
            <w:pPr>
              <w:spacing w:after="120"/>
              <w:rPr>
                <w:rFonts w:eastAsia="Times New Roman" w:cstheme="minorHAnsi"/>
                <w:color w:val="000000"/>
                <w:sz w:val="20"/>
                <w:szCs w:val="20"/>
                <w:lang w:eastAsia="en-GB"/>
              </w:rPr>
            </w:pPr>
          </w:p>
        </w:tc>
        <w:tc>
          <w:tcPr>
            <w:tcW w:w="5571" w:type="dxa"/>
            <w:tcMar/>
          </w:tcPr>
          <w:p w:rsidRPr="00F5151F" w:rsidR="00CD694A" w:rsidP="00E05AE0" w:rsidRDefault="00CD694A" w14:paraId="0ED4A2D8"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Role and timings of UVT visit / Personal Tutor contacts</w:t>
            </w:r>
          </w:p>
        </w:tc>
      </w:tr>
      <w:tr w:rsidRPr="00F5151F" w:rsidR="00CD694A" w:rsidTr="3B081B42" w14:paraId="1521E395" w14:textId="77777777">
        <w:tc>
          <w:tcPr>
            <w:tcW w:w="3445" w:type="dxa"/>
            <w:tcMar/>
          </w:tcPr>
          <w:p w:rsidRPr="00F5151F" w:rsidR="00CD694A" w:rsidP="00E05AE0" w:rsidRDefault="00CD694A" w14:paraId="2986B5E1" w14:textId="77777777">
            <w:pPr>
              <w:numPr>
                <w:ilvl w:val="0"/>
                <w:numId w:val="2"/>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Implement clear absence reporting processes for students and placement providers</w:t>
            </w:r>
          </w:p>
          <w:p w:rsidRPr="00F5151F" w:rsidR="00CD694A" w:rsidP="00E05AE0" w:rsidRDefault="00CD694A" w14:paraId="2FFC54FA" w14:textId="77777777">
            <w:pPr>
              <w:spacing w:after="120"/>
              <w:rPr>
                <w:rFonts w:eastAsia="Times New Roman" w:cstheme="minorHAnsi"/>
                <w:color w:val="000000"/>
                <w:sz w:val="20"/>
                <w:szCs w:val="20"/>
                <w:lang w:eastAsia="en-GB"/>
              </w:rPr>
            </w:pPr>
          </w:p>
        </w:tc>
        <w:tc>
          <w:tcPr>
            <w:tcW w:w="5571" w:type="dxa"/>
            <w:tcMar/>
          </w:tcPr>
          <w:p w:rsidRPr="00F5151F" w:rsidR="00CD694A" w:rsidP="6C9043D0" w:rsidRDefault="2BD83D3F" w14:paraId="7E54C54C" w14:textId="56E7FEC5">
            <w:pPr>
              <w:spacing w:after="120"/>
              <w:rPr>
                <w:rFonts w:eastAsia="Times New Roman" w:cs="Calibri" w:cstheme="minorAscii"/>
                <w:color w:val="000000"/>
                <w:sz w:val="20"/>
                <w:szCs w:val="20"/>
                <w:lang w:eastAsia="en-GB"/>
              </w:rPr>
            </w:pPr>
            <w:r w:rsidRPr="3B081B42" w:rsidR="1ED4808C">
              <w:rPr>
                <w:rFonts w:eastAsia="Times New Roman" w:cs="Calibri" w:cstheme="minorAscii"/>
                <w:color w:val="000000" w:themeColor="text1" w:themeTint="FF" w:themeShade="FF"/>
                <w:sz w:val="20"/>
                <w:szCs w:val="20"/>
                <w:lang w:eastAsia="en-GB"/>
              </w:rPr>
              <w:t>The course has a clear a</w:t>
            </w:r>
            <w:r w:rsidRPr="3B081B42" w:rsidR="00CD694A">
              <w:rPr>
                <w:rFonts w:eastAsia="Times New Roman" w:cs="Calibri" w:cstheme="minorAscii"/>
                <w:color w:val="000000" w:themeColor="text1" w:themeTint="FF" w:themeShade="FF"/>
                <w:sz w:val="20"/>
                <w:szCs w:val="20"/>
                <w:lang w:eastAsia="en-GB"/>
              </w:rPr>
              <w:t>bsence reporting procedure</w:t>
            </w:r>
            <w:r w:rsidRPr="3B081B42" w:rsidR="58EAF183">
              <w:rPr>
                <w:rFonts w:eastAsia="Times New Roman" w:cs="Calibri" w:cstheme="minorAscii"/>
                <w:color w:val="000000" w:themeColor="text1" w:themeTint="FF" w:themeShade="FF"/>
                <w:sz w:val="20"/>
                <w:szCs w:val="20"/>
                <w:lang w:eastAsia="en-GB"/>
              </w:rPr>
              <w:t xml:space="preserve"> which includes the ability for trainees to log their absence in their online portfolio, which both relevant university and school staff can a</w:t>
            </w:r>
            <w:r w:rsidRPr="3B081B42" w:rsidR="58EAF183">
              <w:rPr>
                <w:rFonts w:eastAsia="Times New Roman" w:cs="Calibri" w:cstheme="minorAscii"/>
                <w:color w:val="000000" w:themeColor="text1" w:themeTint="FF" w:themeShade="FF"/>
                <w:sz w:val="20"/>
                <w:szCs w:val="20"/>
                <w:lang w:eastAsia="en-GB"/>
              </w:rPr>
              <w:t>ccess.</w:t>
            </w:r>
            <w:r w:rsidRPr="3B081B42" w:rsidR="2BD40938">
              <w:rPr>
                <w:rFonts w:eastAsia="Times New Roman" w:cs="Calibri" w:cstheme="minorAscii"/>
                <w:color w:val="000000" w:themeColor="text1" w:themeTint="FF" w:themeShade="FF"/>
                <w:sz w:val="20"/>
                <w:szCs w:val="20"/>
                <w:lang w:eastAsia="en-GB"/>
              </w:rPr>
              <w:t xml:space="preserve"> </w:t>
            </w:r>
            <w:r w:rsidRPr="3B081B42" w:rsidR="2BD40938">
              <w:rPr>
                <w:rFonts w:eastAsia="Times New Roman" w:cs="Calibri" w:cstheme="minorAscii"/>
                <w:color w:val="000000" w:themeColor="text1" w:themeTint="FF" w:themeShade="FF"/>
                <w:sz w:val="20"/>
                <w:szCs w:val="20"/>
                <w:lang w:eastAsia="en-GB"/>
              </w:rPr>
              <w:t>This process is embedded during the autumn term, so trainees are aware of the procedures before going into their placement schools.</w:t>
            </w:r>
          </w:p>
        </w:tc>
      </w:tr>
      <w:tr w:rsidRPr="00F5151F" w:rsidR="00CD694A" w:rsidTr="3B081B42" w14:paraId="1B57ADD9" w14:textId="77777777">
        <w:tc>
          <w:tcPr>
            <w:tcW w:w="3445" w:type="dxa"/>
            <w:tcMar/>
          </w:tcPr>
          <w:p w:rsidRPr="00F5151F" w:rsidR="00CD694A" w:rsidP="00E05AE0" w:rsidRDefault="00CD694A" w14:paraId="50247F0E" w14:textId="77777777">
            <w:pPr>
              <w:numPr>
                <w:ilvl w:val="0"/>
                <w:numId w:val="2"/>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Advertise hardship funding</w:t>
            </w:r>
          </w:p>
          <w:p w:rsidRPr="00F5151F" w:rsidR="00CD694A" w:rsidP="00E05AE0" w:rsidRDefault="00CD694A" w14:paraId="232B1135" w14:textId="77777777">
            <w:pPr>
              <w:spacing w:after="120"/>
              <w:rPr>
                <w:rFonts w:eastAsia="Times New Roman" w:cstheme="minorHAnsi"/>
                <w:color w:val="000000"/>
                <w:sz w:val="20"/>
                <w:szCs w:val="20"/>
                <w:lang w:eastAsia="en-GB"/>
              </w:rPr>
            </w:pPr>
          </w:p>
        </w:tc>
        <w:tc>
          <w:tcPr>
            <w:tcW w:w="5571" w:type="dxa"/>
            <w:tcMar/>
          </w:tcPr>
          <w:p w:rsidRPr="00F5151F" w:rsidR="00CD694A" w:rsidP="00E05AE0" w:rsidRDefault="78084D39" w14:paraId="667275EA" w14:textId="28C56D98">
            <w:pPr>
              <w:spacing w:after="120"/>
              <w:rPr>
                <w:rFonts w:eastAsia="Times New Roman" w:cstheme="minorHAnsi"/>
                <w:color w:val="000000" w:themeColor="text1"/>
                <w:sz w:val="20"/>
                <w:szCs w:val="20"/>
                <w:lang w:eastAsia="en-GB"/>
              </w:rPr>
            </w:pPr>
            <w:r w:rsidRPr="00F5151F">
              <w:rPr>
                <w:rFonts w:eastAsia="Times New Roman" w:cstheme="minorHAnsi"/>
                <w:color w:val="000000" w:themeColor="text1"/>
                <w:sz w:val="20"/>
                <w:szCs w:val="20"/>
                <w:lang w:eastAsia="en-GB"/>
              </w:rPr>
              <w:t>This is advertised as part of our travel policy</w:t>
            </w:r>
            <w:r w:rsidRPr="00F5151F" w:rsidR="601A4504">
              <w:rPr>
                <w:rFonts w:eastAsia="Times New Roman" w:cstheme="minorHAnsi"/>
                <w:color w:val="000000" w:themeColor="text1"/>
                <w:sz w:val="20"/>
                <w:szCs w:val="20"/>
                <w:lang w:eastAsia="en-GB"/>
              </w:rPr>
              <w:t xml:space="preserve"> and on our teacher training website - </w:t>
            </w:r>
            <w:hyperlink r:id="rId12">
              <w:r w:rsidRPr="00F5151F" w:rsidR="601A4504">
                <w:rPr>
                  <w:rStyle w:val="Hyperlink"/>
                  <w:rFonts w:eastAsia="Times New Roman" w:cstheme="minorHAnsi"/>
                  <w:sz w:val="20"/>
                  <w:szCs w:val="20"/>
                  <w:lang w:eastAsia="en-GB"/>
                </w:rPr>
                <w:t>https://www.exeter.ac.uk/study/teachertraining/feesandfinance/</w:t>
              </w:r>
            </w:hyperlink>
            <w:r w:rsidRPr="00F5151F" w:rsidR="601A4504">
              <w:rPr>
                <w:rFonts w:eastAsia="Times New Roman" w:cstheme="minorHAnsi"/>
                <w:color w:val="000000" w:themeColor="text1"/>
                <w:sz w:val="20"/>
                <w:szCs w:val="20"/>
                <w:lang w:eastAsia="en-GB"/>
              </w:rPr>
              <w:t xml:space="preserve"> </w:t>
            </w:r>
          </w:p>
          <w:p w:rsidRPr="00F5151F" w:rsidR="00CD694A" w:rsidP="00E05AE0" w:rsidRDefault="601A4504" w14:paraId="463FDEEB" w14:textId="7EDF4788">
            <w:pPr>
              <w:spacing w:after="120"/>
              <w:rPr>
                <w:rFonts w:eastAsia="Times New Roman" w:cstheme="minorHAnsi"/>
                <w:color w:val="000000"/>
                <w:sz w:val="20"/>
                <w:szCs w:val="20"/>
                <w:lang w:eastAsia="en-GB"/>
              </w:rPr>
            </w:pPr>
            <w:r w:rsidRPr="00F5151F">
              <w:rPr>
                <w:rFonts w:eastAsia="Times New Roman" w:cstheme="minorHAnsi"/>
                <w:color w:val="000000" w:themeColor="text1"/>
                <w:sz w:val="20"/>
                <w:szCs w:val="20"/>
                <w:lang w:eastAsia="en-GB"/>
              </w:rPr>
              <w:t xml:space="preserve">Trainees are also given a ‘Help with Student Fees and Funding queries’ information sheet on day 1 which </w:t>
            </w:r>
            <w:r w:rsidRPr="00F5151F" w:rsidR="6AFA2434">
              <w:rPr>
                <w:rFonts w:eastAsia="Times New Roman" w:cstheme="minorHAnsi"/>
                <w:color w:val="000000" w:themeColor="text1"/>
                <w:sz w:val="20"/>
                <w:szCs w:val="20"/>
                <w:lang w:eastAsia="en-GB"/>
              </w:rPr>
              <w:t xml:space="preserve">includes information on hardship funding.  This information </w:t>
            </w:r>
            <w:r w:rsidRPr="00F5151F">
              <w:rPr>
                <w:rFonts w:eastAsia="Times New Roman" w:cstheme="minorHAnsi"/>
                <w:color w:val="000000" w:themeColor="text1"/>
                <w:sz w:val="20"/>
                <w:szCs w:val="20"/>
                <w:lang w:eastAsia="en-GB"/>
              </w:rPr>
              <w:t>stays in their online portfolio all year</w:t>
            </w:r>
          </w:p>
        </w:tc>
      </w:tr>
      <w:tr w:rsidRPr="00F5151F" w:rsidR="00CD694A" w:rsidTr="3B081B42" w14:paraId="12DE72BD" w14:textId="77777777">
        <w:tc>
          <w:tcPr>
            <w:tcW w:w="3445" w:type="dxa"/>
            <w:tcMar/>
          </w:tcPr>
          <w:p w:rsidRPr="00F5151F" w:rsidR="00CD694A" w:rsidP="3B081B42" w:rsidRDefault="00CD694A" w14:paraId="0DB51475" w14:textId="77777777">
            <w:pPr>
              <w:numPr>
                <w:ilvl w:val="0"/>
                <w:numId w:val="2"/>
              </w:numPr>
              <w:spacing w:before="100" w:beforeAutospacing="on" w:after="144"/>
              <w:ind w:left="0"/>
              <w:rPr>
                <w:rFonts w:eastAsia="Times New Roman" w:cs="Calibri" w:cstheme="minorAscii"/>
                <w:color w:val="000000"/>
                <w:sz w:val="20"/>
                <w:szCs w:val="20"/>
                <w:lang w:eastAsia="en-GB"/>
              </w:rPr>
            </w:pPr>
            <w:r w:rsidRPr="3B081B42" w:rsidR="00CD694A">
              <w:rPr>
                <w:rFonts w:eastAsia="Times New Roman" w:cs="Calibri" w:cstheme="minorAscii"/>
                <w:color w:val="000000" w:themeColor="text1" w:themeTint="FF" w:themeShade="FF"/>
                <w:sz w:val="20"/>
                <w:szCs w:val="20"/>
                <w:lang w:eastAsia="en-GB"/>
              </w:rPr>
              <w:t xml:space="preserve">Reaffirm students’ ability to access central university support services throughout their </w:t>
            </w:r>
            <w:r w:rsidRPr="3B081B42" w:rsidR="00CD694A">
              <w:rPr>
                <w:rFonts w:eastAsia="Times New Roman" w:cs="Calibri" w:cstheme="minorAscii"/>
                <w:color w:val="000000" w:themeColor="text1" w:themeTint="FF" w:themeShade="FF"/>
                <w:sz w:val="20"/>
                <w:szCs w:val="20"/>
                <w:lang w:eastAsia="en-GB"/>
              </w:rPr>
              <w:t>placement</w:t>
            </w:r>
          </w:p>
          <w:p w:rsidRPr="00F5151F" w:rsidR="00CD694A" w:rsidP="00506F23" w:rsidRDefault="00CD694A" w14:paraId="76DE8FF0" w14:textId="77777777">
            <w:pPr>
              <w:spacing w:after="360"/>
              <w:rPr>
                <w:rFonts w:eastAsia="Times New Roman" w:cstheme="minorHAnsi"/>
                <w:color w:val="000000"/>
                <w:sz w:val="20"/>
                <w:szCs w:val="20"/>
                <w:lang w:eastAsia="en-GB"/>
              </w:rPr>
            </w:pPr>
          </w:p>
        </w:tc>
        <w:tc>
          <w:tcPr>
            <w:tcW w:w="5571" w:type="dxa"/>
            <w:tcMar/>
          </w:tcPr>
          <w:p w:rsidRPr="00F5151F" w:rsidR="00CD694A" w:rsidP="6C9043D0" w:rsidRDefault="0BA7B19C" w14:paraId="5344D64F" w14:textId="153D0723">
            <w:pPr>
              <w:spacing w:after="120"/>
              <w:rPr>
                <w:rFonts w:eastAsia="Times New Roman" w:cs="Calibri" w:cstheme="minorAscii"/>
                <w:color w:val="000000"/>
                <w:sz w:val="20"/>
                <w:szCs w:val="20"/>
                <w:lang w:eastAsia="en-GB"/>
              </w:rPr>
            </w:pPr>
            <w:r w:rsidRPr="6C9043D0" w:rsidR="10E38580">
              <w:rPr>
                <w:rFonts w:eastAsia="Times New Roman" w:cs="Calibri" w:cstheme="minorAscii"/>
                <w:color w:val="000000" w:themeColor="text1" w:themeTint="FF" w:themeShade="FF"/>
                <w:sz w:val="20"/>
                <w:szCs w:val="20"/>
                <w:lang w:eastAsia="en-GB"/>
              </w:rPr>
              <w:t xml:space="preserve">Trainees submit two </w:t>
            </w:r>
            <w:r w:rsidRPr="6C9043D0" w:rsidR="54FE5E24">
              <w:rPr>
                <w:rFonts w:eastAsia="Times New Roman" w:cs="Calibri" w:cstheme="minorAscii"/>
                <w:color w:val="000000" w:themeColor="text1" w:themeTint="FF" w:themeShade="FF"/>
                <w:sz w:val="20"/>
                <w:szCs w:val="20"/>
                <w:lang w:eastAsia="en-GB"/>
              </w:rPr>
              <w:t xml:space="preserve">summative </w:t>
            </w:r>
            <w:r w:rsidRPr="6C9043D0" w:rsidR="10E38580">
              <w:rPr>
                <w:rFonts w:eastAsia="Times New Roman" w:cs="Calibri" w:cstheme="minorAscii"/>
                <w:color w:val="000000" w:themeColor="text1" w:themeTint="FF" w:themeShade="FF"/>
                <w:sz w:val="20"/>
                <w:szCs w:val="20"/>
                <w:lang w:eastAsia="en-GB"/>
              </w:rPr>
              <w:t xml:space="preserve">academic assignments during the year (both while on placement).  Information on disability/mental health support is provided as a reminder prior to these submissions.  Additionally, the extension request process often flags </w:t>
            </w:r>
            <w:r w:rsidRPr="6C9043D0" w:rsidR="2CE33043">
              <w:rPr>
                <w:rFonts w:eastAsia="Times New Roman" w:cs="Calibri" w:cstheme="minorAscii"/>
                <w:color w:val="000000" w:themeColor="text1" w:themeTint="FF" w:themeShade="FF"/>
                <w:sz w:val="20"/>
                <w:szCs w:val="20"/>
                <w:lang w:eastAsia="en-GB"/>
              </w:rPr>
              <w:t>trainees who are struggling and the relevant personal tutor/UVT is</w:t>
            </w:r>
            <w:r w:rsidRPr="6C9043D0" w:rsidR="089E8FA9">
              <w:rPr>
                <w:rFonts w:eastAsia="Times New Roman" w:cs="Calibri" w:cstheme="minorAscii"/>
                <w:color w:val="000000" w:themeColor="text1" w:themeTint="FF" w:themeShade="FF"/>
                <w:sz w:val="20"/>
                <w:szCs w:val="20"/>
                <w:lang w:eastAsia="en-GB"/>
              </w:rPr>
              <w:t xml:space="preserve"> involved so that appropriate signposting, </w:t>
            </w:r>
            <w:r w:rsidRPr="6C9043D0" w:rsidR="089E8FA9">
              <w:rPr>
                <w:rFonts w:eastAsia="Times New Roman" w:cs="Calibri" w:cstheme="minorAscii"/>
                <w:color w:val="000000" w:themeColor="text1" w:themeTint="FF" w:themeShade="FF"/>
                <w:sz w:val="20"/>
                <w:szCs w:val="20"/>
                <w:lang w:eastAsia="en-GB"/>
              </w:rPr>
              <w:t>advice</w:t>
            </w:r>
            <w:r w:rsidRPr="6C9043D0" w:rsidR="089E8FA9">
              <w:rPr>
                <w:rFonts w:eastAsia="Times New Roman" w:cs="Calibri" w:cstheme="minorAscii"/>
                <w:color w:val="000000" w:themeColor="text1" w:themeTint="FF" w:themeShade="FF"/>
                <w:sz w:val="20"/>
                <w:szCs w:val="20"/>
                <w:lang w:eastAsia="en-GB"/>
              </w:rPr>
              <w:t xml:space="preserve"> and guidance can be given.</w:t>
            </w:r>
          </w:p>
        </w:tc>
      </w:tr>
    </w:tbl>
    <w:p w:rsidRPr="00F5151F" w:rsidR="00CD694A" w:rsidP="00CD694A" w:rsidRDefault="00CD694A" w14:paraId="7AE46E8F" w14:textId="77777777">
      <w:pPr>
        <w:spacing w:after="360" w:line="347" w:lineRule="atLeast"/>
        <w:rPr>
          <w:rFonts w:eastAsia="Times New Roman" w:cstheme="minorHAnsi"/>
          <w:sz w:val="20"/>
          <w:szCs w:val="20"/>
          <w:lang w:eastAsia="en-GB"/>
        </w:rPr>
      </w:pPr>
    </w:p>
    <w:p w:rsidRPr="000A49DA" w:rsidR="005B7463" w:rsidP="000A49DA" w:rsidRDefault="005B7463" w14:paraId="2872631B" w14:textId="77777777">
      <w:pPr>
        <w:spacing w:after="120" w:line="240" w:lineRule="auto"/>
        <w:rPr>
          <w:rFonts w:eastAsia="Times New Roman" w:cstheme="minorHAnsi"/>
          <w:sz w:val="28"/>
          <w:szCs w:val="28"/>
          <w:lang w:eastAsia="en-GB"/>
        </w:rPr>
      </w:pPr>
      <w:r w:rsidRPr="000A49DA">
        <w:rPr>
          <w:rFonts w:cstheme="minorHAnsi"/>
          <w:sz w:val="28"/>
          <w:szCs w:val="28"/>
        </w:rPr>
        <w:t>Supporting students on different types of placements</w:t>
      </w:r>
    </w:p>
    <w:tbl>
      <w:tblPr>
        <w:tblStyle w:val="TableGrid"/>
        <w:tblW w:w="0" w:type="auto"/>
        <w:tblLook w:val="04A0" w:firstRow="1" w:lastRow="0" w:firstColumn="1" w:lastColumn="0" w:noHBand="0" w:noVBand="1"/>
      </w:tblPr>
      <w:tblGrid>
        <w:gridCol w:w="3397"/>
        <w:gridCol w:w="5619"/>
      </w:tblGrid>
      <w:tr w:rsidRPr="00F5151F" w:rsidR="006675A1" w:rsidTr="3B081B42" w14:paraId="12E44CA7" w14:textId="77777777">
        <w:trPr>
          <w:trHeight w:val="259"/>
        </w:trPr>
        <w:tc>
          <w:tcPr>
            <w:tcW w:w="3397" w:type="dxa"/>
            <w:tcMar/>
          </w:tcPr>
          <w:p w:rsidRPr="000A49DA" w:rsidR="006675A1" w:rsidP="00E05AE0" w:rsidRDefault="006675A1" w14:paraId="7FD80FE5" w14:textId="77777777">
            <w:pPr>
              <w:spacing w:after="120"/>
              <w:rPr>
                <w:rFonts w:eastAsia="Times New Roman" w:cstheme="minorHAnsi"/>
                <w:b/>
                <w:bCs/>
                <w:color w:val="000000"/>
                <w:sz w:val="20"/>
                <w:szCs w:val="20"/>
                <w:lang w:eastAsia="en-GB"/>
              </w:rPr>
            </w:pPr>
            <w:r w:rsidRPr="000A49DA">
              <w:rPr>
                <w:rFonts w:eastAsia="Times New Roman" w:cstheme="minorHAnsi"/>
                <w:b/>
                <w:bCs/>
                <w:color w:val="000000"/>
                <w:sz w:val="20"/>
                <w:szCs w:val="20"/>
                <w:lang w:eastAsia="en-GB"/>
              </w:rPr>
              <w:t>Checklist</w:t>
            </w:r>
          </w:p>
        </w:tc>
        <w:tc>
          <w:tcPr>
            <w:tcW w:w="5619" w:type="dxa"/>
            <w:tcMar/>
          </w:tcPr>
          <w:p w:rsidRPr="000A49DA" w:rsidR="006675A1" w:rsidP="00E05AE0" w:rsidRDefault="006675A1" w14:paraId="1EE6AF6B" w14:textId="4AA48C41">
            <w:pPr>
              <w:spacing w:after="120"/>
              <w:rPr>
                <w:rFonts w:eastAsia="Times New Roman" w:cstheme="minorHAnsi"/>
                <w:b/>
                <w:bCs/>
                <w:color w:val="000000"/>
                <w:sz w:val="20"/>
                <w:szCs w:val="20"/>
                <w:lang w:eastAsia="en-GB"/>
              </w:rPr>
            </w:pPr>
            <w:r>
              <w:rPr>
                <w:rFonts w:eastAsia="Times New Roman" w:cstheme="minorHAnsi"/>
                <w:b/>
                <w:bCs/>
                <w:color w:val="000000"/>
                <w:sz w:val="20"/>
                <w:szCs w:val="20"/>
                <w:lang w:eastAsia="en-GB"/>
              </w:rPr>
              <w:t>What we do</w:t>
            </w:r>
          </w:p>
        </w:tc>
      </w:tr>
      <w:tr w:rsidRPr="00F5151F" w:rsidR="005B7463" w:rsidTr="3B081B42" w14:paraId="69A79C12" w14:textId="77777777">
        <w:tc>
          <w:tcPr>
            <w:tcW w:w="3397" w:type="dxa"/>
            <w:tcMar/>
          </w:tcPr>
          <w:p w:rsidRPr="00F5151F" w:rsidR="005B7463" w:rsidP="00E05AE0" w:rsidRDefault="005B7463" w14:paraId="5B5D5FA9" w14:textId="77777777">
            <w:pPr>
              <w:numPr>
                <w:ilvl w:val="0"/>
                <w:numId w:val="3"/>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Make sure students understand fitness to practise procedures</w:t>
            </w:r>
          </w:p>
          <w:p w:rsidRPr="00F5151F" w:rsidR="005B7463" w:rsidP="00E05AE0" w:rsidRDefault="005B7463" w14:paraId="282BAAB1" w14:textId="77777777">
            <w:pPr>
              <w:spacing w:after="120"/>
              <w:rPr>
                <w:rFonts w:eastAsia="Times New Roman" w:cstheme="minorHAnsi"/>
                <w:color w:val="000000"/>
                <w:sz w:val="20"/>
                <w:szCs w:val="20"/>
                <w:lang w:eastAsia="en-GB"/>
              </w:rPr>
            </w:pPr>
          </w:p>
        </w:tc>
        <w:tc>
          <w:tcPr>
            <w:tcW w:w="5619" w:type="dxa"/>
            <w:tcMar/>
          </w:tcPr>
          <w:p w:rsidRPr="00F5151F" w:rsidR="005B7463" w:rsidP="00E05AE0" w:rsidRDefault="1AA6E1DF" w14:paraId="2E40090A" w14:textId="46D6EE45">
            <w:pPr>
              <w:spacing w:after="120"/>
              <w:rPr>
                <w:rFonts w:eastAsia="Times New Roman" w:cstheme="minorHAnsi"/>
                <w:color w:val="000000"/>
                <w:sz w:val="20"/>
                <w:szCs w:val="20"/>
                <w:lang w:eastAsia="en-GB"/>
              </w:rPr>
            </w:pPr>
            <w:proofErr w:type="spellStart"/>
            <w:r w:rsidRPr="00F5151F">
              <w:rPr>
                <w:rFonts w:eastAsia="Times New Roman" w:cstheme="minorHAnsi"/>
                <w:color w:val="000000" w:themeColor="text1"/>
                <w:sz w:val="20"/>
                <w:szCs w:val="20"/>
                <w:lang w:eastAsia="en-GB"/>
              </w:rPr>
              <w:t>FtP</w:t>
            </w:r>
            <w:proofErr w:type="spellEnd"/>
            <w:r w:rsidRPr="00F5151F">
              <w:rPr>
                <w:rFonts w:eastAsia="Times New Roman" w:cstheme="minorHAnsi"/>
                <w:color w:val="000000" w:themeColor="text1"/>
                <w:sz w:val="20"/>
                <w:szCs w:val="20"/>
                <w:lang w:eastAsia="en-GB"/>
              </w:rPr>
              <w:t xml:space="preserve"> procedures are detailed in the Programme </w:t>
            </w:r>
            <w:r w:rsidRPr="00F5151F" w:rsidR="005B7463">
              <w:rPr>
                <w:rFonts w:eastAsia="Times New Roman" w:cstheme="minorHAnsi"/>
                <w:color w:val="000000" w:themeColor="text1"/>
                <w:sz w:val="20"/>
                <w:szCs w:val="20"/>
                <w:lang w:eastAsia="en-GB"/>
              </w:rPr>
              <w:t>Handbook</w:t>
            </w:r>
            <w:r w:rsidRPr="00F5151F" w:rsidR="45A65C53">
              <w:rPr>
                <w:rFonts w:eastAsia="Times New Roman" w:cstheme="minorHAnsi"/>
                <w:color w:val="000000" w:themeColor="text1"/>
                <w:sz w:val="20"/>
                <w:szCs w:val="20"/>
                <w:lang w:eastAsia="en-GB"/>
              </w:rPr>
              <w:t xml:space="preserve">.  </w:t>
            </w:r>
            <w:r w:rsidRPr="00F5151F" w:rsidR="594496B2">
              <w:rPr>
                <w:rFonts w:eastAsia="Times New Roman" w:cstheme="minorHAnsi"/>
                <w:color w:val="000000" w:themeColor="text1"/>
                <w:sz w:val="20"/>
                <w:szCs w:val="20"/>
                <w:lang w:eastAsia="en-GB"/>
              </w:rPr>
              <w:t>Trainees also receive taught input on Prevent, British Values, Professionalism and Teach</w:t>
            </w:r>
            <w:r w:rsidRPr="00F5151F" w:rsidR="469505A8">
              <w:rPr>
                <w:rFonts w:eastAsia="Times New Roman" w:cstheme="minorHAnsi"/>
                <w:color w:val="000000" w:themeColor="text1"/>
                <w:sz w:val="20"/>
                <w:szCs w:val="20"/>
                <w:lang w:eastAsia="en-GB"/>
              </w:rPr>
              <w:t xml:space="preserve">er Wellbeing </w:t>
            </w:r>
            <w:r w:rsidRPr="00F5151F" w:rsidR="594496B2">
              <w:rPr>
                <w:rFonts w:eastAsia="Times New Roman" w:cstheme="minorHAnsi"/>
                <w:color w:val="000000" w:themeColor="text1"/>
                <w:sz w:val="20"/>
                <w:szCs w:val="20"/>
                <w:lang w:eastAsia="en-GB"/>
              </w:rPr>
              <w:t>during the course</w:t>
            </w:r>
          </w:p>
        </w:tc>
      </w:tr>
      <w:tr w:rsidRPr="00F5151F" w:rsidR="005B7463" w:rsidTr="3B081B42" w14:paraId="7A21E6CA" w14:textId="77777777">
        <w:tc>
          <w:tcPr>
            <w:tcW w:w="3397" w:type="dxa"/>
            <w:tcMar/>
          </w:tcPr>
          <w:p w:rsidRPr="00F5151F" w:rsidR="005B7463" w:rsidP="00E05AE0" w:rsidRDefault="005B7463" w14:paraId="5E1B5DC4" w14:textId="77777777">
            <w:pPr>
              <w:numPr>
                <w:ilvl w:val="0"/>
                <w:numId w:val="3"/>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lastRenderedPageBreak/>
              <w:t>Make sure that health and care placement supervisors have enough time to support placement students</w:t>
            </w:r>
          </w:p>
          <w:p w:rsidRPr="00F5151F" w:rsidR="005B7463" w:rsidP="00E05AE0" w:rsidRDefault="005B7463" w14:paraId="5AE91260" w14:textId="77777777">
            <w:pPr>
              <w:spacing w:after="120"/>
              <w:rPr>
                <w:rFonts w:eastAsia="Times New Roman" w:cstheme="minorHAnsi"/>
                <w:color w:val="000000"/>
                <w:sz w:val="20"/>
                <w:szCs w:val="20"/>
                <w:lang w:eastAsia="en-GB"/>
              </w:rPr>
            </w:pPr>
          </w:p>
        </w:tc>
        <w:tc>
          <w:tcPr>
            <w:tcW w:w="5619" w:type="dxa"/>
            <w:tcMar/>
          </w:tcPr>
          <w:p w:rsidRPr="00F5151F" w:rsidR="005B7463" w:rsidP="00E05AE0" w:rsidRDefault="005B7463" w14:paraId="3A72D57A"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Partnership Agreement / MoU</w:t>
            </w:r>
          </w:p>
          <w:p w:rsidRPr="00F5151F" w:rsidR="005B7463" w:rsidP="00E05AE0" w:rsidRDefault="005B7463" w14:paraId="627472AC"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Role of UVT to QA placement</w:t>
            </w:r>
          </w:p>
          <w:p w:rsidRPr="00F5151F" w:rsidR="005B7463" w:rsidP="00E05AE0" w:rsidRDefault="005B7463" w14:paraId="28602A05"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Partnership Relations Managers</w:t>
            </w:r>
          </w:p>
          <w:p w:rsidRPr="00F5151F" w:rsidR="005B7463" w:rsidP="00E05AE0" w:rsidRDefault="005B7463" w14:paraId="0C38CD1F"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Evaluations</w:t>
            </w:r>
          </w:p>
        </w:tc>
      </w:tr>
      <w:tr w:rsidRPr="00F5151F" w:rsidR="005B7463" w:rsidTr="3B081B42" w14:paraId="73B669E1" w14:textId="77777777">
        <w:tc>
          <w:tcPr>
            <w:tcW w:w="3397" w:type="dxa"/>
            <w:tcMar/>
          </w:tcPr>
          <w:p w:rsidRPr="00F5151F" w:rsidR="005B7463" w:rsidP="3B081B42" w:rsidRDefault="005B7463" w14:paraId="019FCCFF" w14:textId="77777777">
            <w:pPr>
              <w:numPr>
                <w:ilvl w:val="0"/>
                <w:numId w:val="3"/>
              </w:numPr>
              <w:spacing w:after="120"/>
              <w:ind w:left="0"/>
              <w:rPr>
                <w:rFonts w:eastAsia="Times New Roman" w:cs="Calibri" w:cstheme="minorAscii"/>
                <w:color w:val="000000"/>
                <w:sz w:val="20"/>
                <w:szCs w:val="20"/>
                <w:lang w:eastAsia="en-GB"/>
              </w:rPr>
            </w:pPr>
            <w:r w:rsidRPr="3B081B42" w:rsidR="005B7463">
              <w:rPr>
                <w:rFonts w:eastAsia="Times New Roman" w:cs="Calibri" w:cstheme="minorAscii"/>
                <w:color w:val="000000" w:themeColor="text1" w:themeTint="FF" w:themeShade="FF"/>
                <w:sz w:val="20"/>
                <w:szCs w:val="20"/>
                <w:lang w:eastAsia="en-GB"/>
              </w:rPr>
              <w:t xml:space="preserve">Use published data on quality of </w:t>
            </w:r>
            <w:r w:rsidRPr="3B081B42" w:rsidR="005B7463">
              <w:rPr>
                <w:rFonts w:eastAsia="Times New Roman" w:cs="Calibri" w:cstheme="minorAscii"/>
                <w:color w:val="000000" w:themeColor="text1" w:themeTint="FF" w:themeShade="FF"/>
                <w:sz w:val="20"/>
                <w:szCs w:val="20"/>
                <w:lang w:eastAsia="en-GB"/>
              </w:rPr>
              <w:t>placements</w:t>
            </w:r>
          </w:p>
          <w:p w:rsidRPr="00F5151F" w:rsidR="005B7463" w:rsidP="00E05AE0" w:rsidRDefault="005B7463" w14:paraId="6A87FE9E" w14:textId="77777777">
            <w:pPr>
              <w:numPr>
                <w:ilvl w:val="0"/>
                <w:numId w:val="3"/>
              </w:numPr>
              <w:spacing w:after="120"/>
              <w:ind w:left="0"/>
              <w:rPr>
                <w:rFonts w:eastAsia="Times New Roman" w:cstheme="minorHAnsi"/>
                <w:color w:val="000000"/>
                <w:sz w:val="20"/>
                <w:szCs w:val="20"/>
                <w:lang w:eastAsia="en-GB"/>
              </w:rPr>
            </w:pPr>
          </w:p>
        </w:tc>
        <w:tc>
          <w:tcPr>
            <w:tcW w:w="5619" w:type="dxa"/>
            <w:tcMar/>
          </w:tcPr>
          <w:p w:rsidRPr="00F5151F" w:rsidR="005B7463" w:rsidP="00E05AE0" w:rsidRDefault="005B7463" w14:paraId="7E3FE523"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Trainee evaluations</w:t>
            </w:r>
          </w:p>
          <w:p w:rsidRPr="00F5151F" w:rsidR="005B7463" w:rsidP="00E05AE0" w:rsidRDefault="005B7463" w14:paraId="7446710A"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UVT evaluations</w:t>
            </w:r>
          </w:p>
          <w:p w:rsidRPr="00F5151F" w:rsidR="005B7463" w:rsidP="00E05AE0" w:rsidRDefault="005B7463" w14:paraId="4D6B7A41"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UVT visit reports</w:t>
            </w:r>
          </w:p>
          <w:p w:rsidRPr="00F5151F" w:rsidR="005B7463" w:rsidP="00E05AE0" w:rsidRDefault="005B7463" w14:paraId="44EE319B" w14:textId="4CDE7BF9">
            <w:pPr>
              <w:spacing w:after="120"/>
              <w:rPr>
                <w:rFonts w:eastAsia="Times New Roman" w:cstheme="minorHAnsi"/>
                <w:color w:val="000000" w:themeColor="text1"/>
                <w:sz w:val="20"/>
                <w:szCs w:val="20"/>
                <w:lang w:eastAsia="en-GB"/>
              </w:rPr>
            </w:pPr>
            <w:r w:rsidRPr="00F5151F">
              <w:rPr>
                <w:rFonts w:eastAsia="Times New Roman" w:cstheme="minorHAnsi"/>
                <w:color w:val="000000" w:themeColor="text1"/>
                <w:sz w:val="20"/>
                <w:szCs w:val="20"/>
                <w:lang w:eastAsia="en-GB"/>
              </w:rPr>
              <w:t>Role of Partnership Relations Manager</w:t>
            </w:r>
          </w:p>
          <w:p w:rsidRPr="00F5151F" w:rsidR="005B7463" w:rsidP="00E05AE0" w:rsidRDefault="3A07551F" w14:paraId="2F3DDF90" w14:textId="178FDCF2">
            <w:pPr>
              <w:spacing w:after="120"/>
              <w:rPr>
                <w:rFonts w:eastAsia="Times New Roman" w:cstheme="minorHAnsi"/>
                <w:color w:val="000000"/>
                <w:sz w:val="20"/>
                <w:szCs w:val="20"/>
                <w:lang w:eastAsia="en-GB"/>
              </w:rPr>
            </w:pPr>
            <w:r w:rsidRPr="00F5151F">
              <w:rPr>
                <w:rFonts w:eastAsia="Times New Roman" w:cstheme="minorHAnsi"/>
                <w:color w:val="000000" w:themeColor="text1"/>
                <w:sz w:val="20"/>
                <w:szCs w:val="20"/>
                <w:lang w:eastAsia="en-GB"/>
              </w:rPr>
              <w:t>Ofsted reports</w:t>
            </w:r>
          </w:p>
        </w:tc>
      </w:tr>
      <w:tr w:rsidRPr="00F5151F" w:rsidR="005B7463" w:rsidTr="3B081B42" w14:paraId="759DAD4F" w14:textId="77777777">
        <w:tc>
          <w:tcPr>
            <w:tcW w:w="3397" w:type="dxa"/>
            <w:tcMar/>
          </w:tcPr>
          <w:p w:rsidRPr="00F5151F" w:rsidR="005B7463" w:rsidP="00E05AE0" w:rsidRDefault="005B7463" w14:paraId="3808E363" w14:textId="77777777">
            <w:pPr>
              <w:numPr>
                <w:ilvl w:val="0"/>
                <w:numId w:val="3"/>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Make sure that mentors have enough time and are trained to support students</w:t>
            </w:r>
          </w:p>
          <w:p w:rsidRPr="00F5151F" w:rsidR="005B7463" w:rsidP="00E05AE0" w:rsidRDefault="005B7463" w14:paraId="4808102D" w14:textId="77777777">
            <w:pPr>
              <w:numPr>
                <w:ilvl w:val="0"/>
                <w:numId w:val="3"/>
              </w:numPr>
              <w:spacing w:after="120"/>
              <w:ind w:left="0"/>
              <w:rPr>
                <w:rFonts w:eastAsia="Times New Roman" w:cstheme="minorHAnsi"/>
                <w:color w:val="000000"/>
                <w:sz w:val="20"/>
                <w:szCs w:val="20"/>
                <w:lang w:eastAsia="en-GB"/>
              </w:rPr>
            </w:pPr>
          </w:p>
        </w:tc>
        <w:tc>
          <w:tcPr>
            <w:tcW w:w="5619" w:type="dxa"/>
            <w:tcMar/>
          </w:tcPr>
          <w:p w:rsidRPr="00F5151F" w:rsidR="005B7463" w:rsidP="00E05AE0" w:rsidRDefault="005B7463" w14:paraId="78616590"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Role of ITEC</w:t>
            </w:r>
          </w:p>
          <w:p w:rsidRPr="00F5151F" w:rsidR="005B7463" w:rsidP="00E05AE0" w:rsidRDefault="005B7463" w14:paraId="4B822FA3"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PRM</w:t>
            </w:r>
          </w:p>
          <w:p w:rsidRPr="00F5151F" w:rsidR="005B7463" w:rsidP="00E05AE0" w:rsidRDefault="005B7463" w14:paraId="5C6A5076" w14:textId="77777777">
            <w:pPr>
              <w:spacing w:after="120"/>
              <w:rPr>
                <w:rFonts w:eastAsia="Times New Roman" w:cstheme="minorHAnsi"/>
                <w:color w:val="000000"/>
                <w:sz w:val="20"/>
                <w:szCs w:val="20"/>
                <w:lang w:eastAsia="en-GB"/>
              </w:rPr>
            </w:pPr>
            <w:r w:rsidRPr="00F5151F">
              <w:rPr>
                <w:rFonts w:eastAsia="Times New Roman" w:cstheme="minorHAnsi"/>
                <w:color w:val="000000"/>
                <w:sz w:val="20"/>
                <w:szCs w:val="20"/>
                <w:lang w:eastAsia="en-GB"/>
              </w:rPr>
              <w:t>Training programme for Mentors, QA of programme</w:t>
            </w:r>
          </w:p>
        </w:tc>
      </w:tr>
    </w:tbl>
    <w:p w:rsidRPr="00F5151F" w:rsidR="005B7463" w:rsidP="00506F23" w:rsidRDefault="005B7463" w14:paraId="3D0EA5DD" w14:textId="77777777">
      <w:pPr>
        <w:spacing w:after="360" w:line="240" w:lineRule="auto"/>
        <w:rPr>
          <w:rFonts w:eastAsia="Times New Roman" w:cstheme="minorHAnsi"/>
          <w:color w:val="000000"/>
          <w:sz w:val="20"/>
          <w:szCs w:val="20"/>
          <w:lang w:eastAsia="en-GB"/>
        </w:rPr>
      </w:pPr>
    </w:p>
    <w:p w:rsidRPr="00F5151F" w:rsidR="005B7463" w:rsidP="00CD694A" w:rsidRDefault="005B7463" w14:paraId="75FDD3FE" w14:textId="77777777">
      <w:pPr>
        <w:spacing w:after="360" w:line="347" w:lineRule="atLeast"/>
        <w:rPr>
          <w:rFonts w:eastAsia="Times New Roman" w:cstheme="minorHAnsi"/>
          <w:color w:val="000000"/>
          <w:sz w:val="20"/>
          <w:szCs w:val="20"/>
          <w:lang w:eastAsia="en-GB"/>
        </w:rPr>
      </w:pPr>
    </w:p>
    <w:p w:rsidRPr="000A49DA" w:rsidR="00CD694A" w:rsidP="000A49DA" w:rsidRDefault="00CD694A" w14:paraId="25BAA6C5" w14:textId="77777777">
      <w:pPr>
        <w:spacing w:after="120" w:line="240" w:lineRule="auto"/>
        <w:outlineLvl w:val="1"/>
        <w:rPr>
          <w:rFonts w:eastAsia="Times New Roman" w:cstheme="minorHAnsi"/>
          <w:color w:val="000000"/>
          <w:sz w:val="28"/>
          <w:szCs w:val="28"/>
          <w:lang w:eastAsia="en-GB"/>
        </w:rPr>
      </w:pPr>
      <w:r w:rsidRPr="000A49DA">
        <w:rPr>
          <w:rFonts w:eastAsia="Times New Roman" w:cstheme="minorHAnsi"/>
          <w:color w:val="000000"/>
          <w:sz w:val="28"/>
          <w:szCs w:val="28"/>
          <w:lang w:eastAsia="en-GB"/>
        </w:rPr>
        <w:t>Supporting students returning to academic study</w:t>
      </w:r>
    </w:p>
    <w:tbl>
      <w:tblPr>
        <w:tblStyle w:val="TableGrid"/>
        <w:tblW w:w="0" w:type="auto"/>
        <w:tblLook w:val="04A0" w:firstRow="1" w:lastRow="0" w:firstColumn="1" w:lastColumn="0" w:noHBand="0" w:noVBand="1"/>
      </w:tblPr>
      <w:tblGrid>
        <w:gridCol w:w="3397"/>
        <w:gridCol w:w="5619"/>
      </w:tblGrid>
      <w:tr w:rsidRPr="00F5151F" w:rsidR="006675A1" w:rsidTr="73CD606A" w14:paraId="699142B5" w14:textId="77777777">
        <w:tc>
          <w:tcPr>
            <w:tcW w:w="3397" w:type="dxa"/>
            <w:tcMar/>
          </w:tcPr>
          <w:p w:rsidRPr="00F5151F" w:rsidR="006675A1" w:rsidP="00E05AE0" w:rsidRDefault="006675A1" w14:paraId="04D6774B" w14:textId="6DAE1389">
            <w:pPr>
              <w:numPr>
                <w:ilvl w:val="0"/>
                <w:numId w:val="4"/>
              </w:numPr>
              <w:spacing w:after="120"/>
              <w:ind w:left="0" w:hanging="357"/>
              <w:rPr>
                <w:rFonts w:eastAsia="Times New Roman" w:cstheme="minorHAnsi"/>
                <w:color w:val="000000"/>
                <w:sz w:val="20"/>
                <w:szCs w:val="20"/>
                <w:lang w:eastAsia="en-GB"/>
              </w:rPr>
            </w:pPr>
            <w:r w:rsidRPr="000A49DA">
              <w:rPr>
                <w:rFonts w:eastAsia="Times New Roman" w:cstheme="minorHAnsi"/>
                <w:b/>
                <w:bCs/>
                <w:color w:val="000000"/>
                <w:sz w:val="20"/>
                <w:szCs w:val="20"/>
                <w:lang w:eastAsia="en-GB"/>
              </w:rPr>
              <w:t>Checklist</w:t>
            </w:r>
          </w:p>
        </w:tc>
        <w:tc>
          <w:tcPr>
            <w:tcW w:w="5619" w:type="dxa"/>
            <w:tcMar/>
          </w:tcPr>
          <w:p w:rsidRPr="00F5151F" w:rsidR="006675A1" w:rsidP="00E05AE0" w:rsidRDefault="006675A1" w14:paraId="32AB1D56" w14:textId="5889472E">
            <w:pPr>
              <w:spacing w:after="120"/>
              <w:rPr>
                <w:rFonts w:eastAsia="Times New Roman" w:cstheme="minorHAnsi"/>
                <w:color w:val="000000" w:themeColor="text1"/>
                <w:sz w:val="20"/>
                <w:szCs w:val="20"/>
                <w:lang w:eastAsia="en-GB"/>
              </w:rPr>
            </w:pPr>
            <w:r>
              <w:rPr>
                <w:rFonts w:eastAsia="Times New Roman" w:cstheme="minorHAnsi"/>
                <w:b/>
                <w:bCs/>
                <w:color w:val="000000"/>
                <w:sz w:val="20"/>
                <w:szCs w:val="20"/>
                <w:lang w:eastAsia="en-GB"/>
              </w:rPr>
              <w:t>What we do</w:t>
            </w:r>
          </w:p>
        </w:tc>
      </w:tr>
      <w:tr w:rsidRPr="00F5151F" w:rsidR="005B7463" w:rsidTr="73CD606A" w14:paraId="07CD20D1" w14:textId="77777777">
        <w:tc>
          <w:tcPr>
            <w:tcW w:w="3397" w:type="dxa"/>
            <w:tcMar/>
          </w:tcPr>
          <w:p w:rsidRPr="00F5151F" w:rsidR="005B7463" w:rsidP="00E05AE0" w:rsidRDefault="005B7463" w14:paraId="0593700D" w14:textId="77777777">
            <w:pPr>
              <w:numPr>
                <w:ilvl w:val="0"/>
                <w:numId w:val="4"/>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Implement check-ins to ask students how they are settling back into university life</w:t>
            </w:r>
          </w:p>
          <w:p w:rsidRPr="00F5151F" w:rsidR="005B7463" w:rsidP="00E05AE0" w:rsidRDefault="005B7463" w14:paraId="043E43C5" w14:textId="77777777">
            <w:pPr>
              <w:spacing w:after="120"/>
              <w:rPr>
                <w:rFonts w:eastAsia="Times New Roman" w:cstheme="minorHAnsi"/>
                <w:color w:val="000000"/>
                <w:sz w:val="20"/>
                <w:szCs w:val="20"/>
                <w:lang w:eastAsia="en-GB"/>
              </w:rPr>
            </w:pPr>
          </w:p>
        </w:tc>
        <w:tc>
          <w:tcPr>
            <w:tcW w:w="5619" w:type="dxa"/>
            <w:tcMar/>
          </w:tcPr>
          <w:p w:rsidRPr="00F5151F" w:rsidR="005B7463" w:rsidP="73CD606A" w:rsidRDefault="3C8E6671" w14:noSpellErr="1" w14:paraId="5ED96088" w14:textId="78FED1C2">
            <w:pPr>
              <w:spacing w:after="120"/>
              <w:rPr>
                <w:rFonts w:eastAsia="Times New Roman" w:cs="Calibri" w:cstheme="minorAscii"/>
                <w:color w:val="000000" w:themeColor="text1" w:themeTint="FF" w:themeShade="FF"/>
                <w:sz w:val="20"/>
                <w:szCs w:val="20"/>
                <w:lang w:eastAsia="en-GB"/>
              </w:rPr>
            </w:pPr>
            <w:r w:rsidRPr="73CD606A" w:rsidR="2CDBD21D">
              <w:rPr>
                <w:rFonts w:eastAsia="Times New Roman" w:cs="Calibri" w:cstheme="minorAscii"/>
                <w:color w:val="000000" w:themeColor="text1" w:themeTint="FF" w:themeShade="FF"/>
                <w:sz w:val="20"/>
                <w:szCs w:val="20"/>
                <w:lang w:eastAsia="en-GB"/>
              </w:rPr>
              <w:t>Campus-based t</w:t>
            </w:r>
            <w:r w:rsidRPr="73CD606A" w:rsidR="57930919">
              <w:rPr>
                <w:rFonts w:eastAsia="Times New Roman" w:cs="Calibri" w:cstheme="minorAscii"/>
                <w:color w:val="000000" w:themeColor="text1" w:themeTint="FF" w:themeShade="FF"/>
                <w:sz w:val="20"/>
                <w:szCs w:val="20"/>
                <w:lang w:eastAsia="en-GB"/>
              </w:rPr>
              <w:t xml:space="preserve">rainees </w:t>
            </w:r>
            <w:r w:rsidRPr="73CD606A" w:rsidR="4EFEA94A">
              <w:rPr>
                <w:rFonts w:eastAsia="Times New Roman" w:cs="Calibri" w:cstheme="minorAscii"/>
                <w:color w:val="000000" w:themeColor="text1" w:themeTint="FF" w:themeShade="FF"/>
                <w:sz w:val="20"/>
                <w:szCs w:val="20"/>
                <w:lang w:eastAsia="en-GB"/>
              </w:rPr>
              <w:t xml:space="preserve">university input is front-loaded so they are at </w:t>
            </w:r>
            <w:r w:rsidRPr="73CD606A" w:rsidR="4EFEA94A">
              <w:rPr>
                <w:rFonts w:eastAsia="Times New Roman" w:cs="Calibri" w:cstheme="minorAscii"/>
                <w:color w:val="000000" w:themeColor="text1" w:themeTint="FF" w:themeShade="FF"/>
                <w:sz w:val="20"/>
                <w:szCs w:val="20"/>
                <w:lang w:eastAsia="en-GB"/>
              </w:rPr>
              <w:t>University</w:t>
            </w:r>
            <w:r w:rsidRPr="73CD606A" w:rsidR="4EFEA94A">
              <w:rPr>
                <w:rFonts w:eastAsia="Times New Roman" w:cs="Calibri" w:cstheme="minorAscii"/>
                <w:color w:val="000000" w:themeColor="text1" w:themeTint="FF" w:themeShade="FF"/>
                <w:sz w:val="20"/>
                <w:szCs w:val="20"/>
                <w:lang w:eastAsia="en-GB"/>
              </w:rPr>
              <w:t xml:space="preserve"> for </w:t>
            </w:r>
            <w:r w:rsidRPr="73CD606A" w:rsidR="1DC0FFDF">
              <w:rPr>
                <w:rFonts w:eastAsia="Times New Roman" w:cs="Calibri" w:cstheme="minorAscii"/>
                <w:color w:val="000000" w:themeColor="text1" w:themeTint="FF" w:themeShade="FF"/>
                <w:sz w:val="20"/>
                <w:szCs w:val="20"/>
                <w:lang w:eastAsia="en-GB"/>
              </w:rPr>
              <w:t>most of</w:t>
            </w:r>
            <w:r w:rsidRPr="73CD606A" w:rsidR="4EFEA94A">
              <w:rPr>
                <w:rFonts w:eastAsia="Times New Roman" w:cs="Calibri" w:cstheme="minorAscii"/>
                <w:color w:val="000000" w:themeColor="text1" w:themeTint="FF" w:themeShade="FF"/>
                <w:sz w:val="20"/>
                <w:szCs w:val="20"/>
                <w:lang w:eastAsia="en-GB"/>
              </w:rPr>
              <w:t xml:space="preserve"> the autumn term and then attend two school placements during the spring and summer terms.  They only </w:t>
            </w:r>
            <w:r w:rsidRPr="73CD606A" w:rsidR="57930919">
              <w:rPr>
                <w:rFonts w:eastAsia="Times New Roman" w:cs="Calibri" w:cstheme="minorAscii"/>
                <w:color w:val="000000" w:themeColor="text1" w:themeTint="FF" w:themeShade="FF"/>
                <w:sz w:val="20"/>
                <w:szCs w:val="20"/>
                <w:lang w:eastAsia="en-GB"/>
              </w:rPr>
              <w:t>return for 5 individual days during the spring and summer terms (</w:t>
            </w:r>
            <w:r w:rsidRPr="73CD606A" w:rsidR="005B7463">
              <w:rPr>
                <w:rFonts w:eastAsia="Times New Roman" w:cs="Calibri" w:cstheme="minorAscii"/>
                <w:color w:val="000000" w:themeColor="text1" w:themeTint="FF" w:themeShade="FF"/>
                <w:sz w:val="20"/>
                <w:szCs w:val="20"/>
                <w:lang w:eastAsia="en-GB"/>
              </w:rPr>
              <w:t>Seminar days</w:t>
            </w:r>
            <w:r w:rsidRPr="73CD606A" w:rsidR="11A75A85">
              <w:rPr>
                <w:rFonts w:eastAsia="Times New Roman" w:cs="Calibri" w:cstheme="minorAscii"/>
                <w:color w:val="000000" w:themeColor="text1" w:themeTint="FF" w:themeShade="FF"/>
                <w:sz w:val="20"/>
                <w:szCs w:val="20"/>
                <w:lang w:eastAsia="en-GB"/>
              </w:rPr>
              <w:t>).</w:t>
            </w:r>
          </w:p>
          <w:p w:rsidRPr="00F5151F" w:rsidR="005B7463" w:rsidP="73CD606A" w:rsidRDefault="3C8E6671" w14:paraId="63BA9403" w14:textId="099BD101">
            <w:pPr>
              <w:pStyle w:val="Normal"/>
              <w:spacing w:after="120"/>
              <w:rPr>
                <w:rFonts w:eastAsia="Times New Roman" w:cs="Calibri" w:cstheme="minorAscii"/>
                <w:color w:val="000000"/>
                <w:sz w:val="20"/>
                <w:szCs w:val="20"/>
                <w:lang w:eastAsia="en-GB"/>
              </w:rPr>
            </w:pPr>
            <w:r w:rsidRPr="73CD606A" w:rsidR="050B660C">
              <w:rPr>
                <w:rFonts w:eastAsia="Times New Roman" w:cs="Calibri" w:cstheme="minorAscii"/>
                <w:color w:val="000000" w:themeColor="text1" w:themeTint="FF" w:themeShade="FF"/>
                <w:sz w:val="20"/>
                <w:szCs w:val="20"/>
                <w:lang w:eastAsia="en-GB"/>
              </w:rPr>
              <w:t>We should have ‘return to course’ pre-meetings with tutor to check in.</w:t>
            </w:r>
          </w:p>
        </w:tc>
      </w:tr>
      <w:tr w:rsidRPr="00F5151F" w:rsidR="005B7463" w:rsidTr="73CD606A" w14:paraId="62813D3A" w14:textId="77777777">
        <w:tc>
          <w:tcPr>
            <w:tcW w:w="3397" w:type="dxa"/>
            <w:tcMar/>
          </w:tcPr>
          <w:p w:rsidRPr="00F5151F" w:rsidR="005B7463" w:rsidP="00E05AE0" w:rsidRDefault="005B7463" w14:paraId="6370B0B7" w14:textId="77777777">
            <w:pPr>
              <w:numPr>
                <w:ilvl w:val="0"/>
                <w:numId w:val="4"/>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Offer academic study skills refresher workshops</w:t>
            </w:r>
          </w:p>
          <w:p w:rsidRPr="00F5151F" w:rsidR="005B7463" w:rsidP="00E05AE0" w:rsidRDefault="005B7463" w14:paraId="75383E8F" w14:textId="77777777">
            <w:pPr>
              <w:spacing w:after="120"/>
              <w:rPr>
                <w:rFonts w:eastAsia="Times New Roman" w:cstheme="minorHAnsi"/>
                <w:color w:val="000000"/>
                <w:sz w:val="20"/>
                <w:szCs w:val="20"/>
                <w:lang w:eastAsia="en-GB"/>
              </w:rPr>
            </w:pPr>
          </w:p>
        </w:tc>
        <w:tc>
          <w:tcPr>
            <w:tcW w:w="5619" w:type="dxa"/>
            <w:tcMar/>
          </w:tcPr>
          <w:p w:rsidRPr="00F5151F" w:rsidR="005B7463" w:rsidP="00E05AE0" w:rsidRDefault="15A966F1" w14:paraId="09C4EB3D" w14:textId="3BE5E6C7">
            <w:pPr>
              <w:spacing w:after="120"/>
              <w:rPr>
                <w:rFonts w:eastAsia="Times New Roman" w:cstheme="minorHAnsi"/>
                <w:color w:val="000000"/>
                <w:sz w:val="20"/>
                <w:szCs w:val="20"/>
                <w:lang w:eastAsia="en-GB"/>
              </w:rPr>
            </w:pPr>
            <w:r w:rsidRPr="00F5151F">
              <w:rPr>
                <w:rFonts w:eastAsia="Times New Roman" w:cstheme="minorHAnsi"/>
                <w:color w:val="000000" w:themeColor="text1"/>
                <w:sz w:val="20"/>
                <w:szCs w:val="20"/>
                <w:lang w:eastAsia="en-GB"/>
              </w:rPr>
              <w:t>Academic study skills workshops are available during the autumn term.  But additional support</w:t>
            </w:r>
            <w:r w:rsidRPr="00F5151F" w:rsidR="5D6B1823">
              <w:rPr>
                <w:rFonts w:eastAsia="Times New Roman" w:cstheme="minorHAnsi"/>
                <w:color w:val="000000" w:themeColor="text1"/>
                <w:sz w:val="20"/>
                <w:szCs w:val="20"/>
                <w:lang w:eastAsia="en-GB"/>
              </w:rPr>
              <w:t xml:space="preserve"> from the University’s Study Zone </w:t>
            </w:r>
            <w:hyperlink r:id="rId13">
              <w:r w:rsidRPr="00F5151F" w:rsidR="5D6B1823">
                <w:rPr>
                  <w:rStyle w:val="Hyperlink"/>
                  <w:rFonts w:eastAsia="Times New Roman" w:cstheme="minorHAnsi"/>
                  <w:sz w:val="20"/>
                  <w:szCs w:val="20"/>
                  <w:lang w:eastAsia="en-GB"/>
                </w:rPr>
                <w:t>https://www.exeter.ac.uk/students/studyzone/</w:t>
              </w:r>
            </w:hyperlink>
            <w:r w:rsidRPr="00F5151F" w:rsidR="5D6B1823">
              <w:rPr>
                <w:rFonts w:eastAsia="Times New Roman" w:cstheme="minorHAnsi"/>
                <w:color w:val="000000" w:themeColor="text1"/>
                <w:sz w:val="20"/>
                <w:szCs w:val="20"/>
                <w:lang w:eastAsia="en-GB"/>
              </w:rPr>
              <w:t xml:space="preserve">  is available all year, including while on placement </w:t>
            </w:r>
          </w:p>
        </w:tc>
      </w:tr>
      <w:tr w:rsidRPr="00F5151F" w:rsidR="005B7463" w:rsidTr="73CD606A" w14:paraId="3DF7873E" w14:textId="77777777">
        <w:tc>
          <w:tcPr>
            <w:tcW w:w="3397" w:type="dxa"/>
            <w:tcMar/>
          </w:tcPr>
          <w:p w:rsidRPr="00F5151F" w:rsidR="005B7463" w:rsidP="00E05AE0" w:rsidRDefault="005B7463" w14:paraId="1316D182" w14:textId="77777777">
            <w:pPr>
              <w:numPr>
                <w:ilvl w:val="0"/>
                <w:numId w:val="4"/>
              </w:numPr>
              <w:spacing w:after="120"/>
              <w:ind w:left="0"/>
              <w:rPr>
                <w:rFonts w:eastAsia="Times New Roman" w:cstheme="minorHAnsi"/>
                <w:color w:val="000000"/>
                <w:sz w:val="20"/>
                <w:szCs w:val="20"/>
                <w:lang w:eastAsia="en-GB"/>
              </w:rPr>
            </w:pPr>
            <w:r w:rsidRPr="00F5151F">
              <w:rPr>
                <w:rFonts w:eastAsia="Times New Roman" w:cstheme="minorHAnsi"/>
                <w:color w:val="000000"/>
                <w:sz w:val="20"/>
                <w:szCs w:val="20"/>
                <w:lang w:eastAsia="en-GB"/>
              </w:rPr>
              <w:t>Encourage placement students to keep in touch with one another</w:t>
            </w:r>
          </w:p>
          <w:p w:rsidRPr="00F5151F" w:rsidR="005B7463" w:rsidP="00E05AE0" w:rsidRDefault="005B7463" w14:paraId="6D70303B" w14:textId="77777777">
            <w:pPr>
              <w:spacing w:after="120"/>
              <w:rPr>
                <w:rFonts w:eastAsia="Times New Roman" w:cstheme="minorHAnsi"/>
                <w:color w:val="000000"/>
                <w:sz w:val="20"/>
                <w:szCs w:val="20"/>
                <w:lang w:eastAsia="en-GB"/>
              </w:rPr>
            </w:pPr>
          </w:p>
        </w:tc>
        <w:tc>
          <w:tcPr>
            <w:tcW w:w="5619" w:type="dxa"/>
            <w:tcMar/>
          </w:tcPr>
          <w:p w:rsidRPr="00F5151F" w:rsidR="005B7463" w:rsidP="00E05AE0" w:rsidRDefault="705A69D8" w14:paraId="03F736A2" w14:textId="3A3E561B">
            <w:pPr>
              <w:spacing w:after="120"/>
              <w:rPr>
                <w:rFonts w:eastAsia="Times New Roman" w:cstheme="minorHAnsi"/>
                <w:color w:val="000000"/>
                <w:sz w:val="20"/>
                <w:szCs w:val="20"/>
                <w:lang w:eastAsia="en-GB"/>
              </w:rPr>
            </w:pPr>
            <w:r w:rsidRPr="00F5151F">
              <w:rPr>
                <w:rFonts w:eastAsia="Times New Roman" w:cstheme="minorHAnsi"/>
                <w:color w:val="000000" w:themeColor="text1"/>
                <w:sz w:val="20"/>
                <w:szCs w:val="20"/>
                <w:lang w:eastAsia="en-GB"/>
              </w:rPr>
              <w:t xml:space="preserve">Seminar Days act as a way of trainees reconnecting regularly with each other during the year.  </w:t>
            </w:r>
          </w:p>
        </w:tc>
      </w:tr>
    </w:tbl>
    <w:p w:rsidRPr="00F5151F" w:rsidR="00E460C7" w:rsidRDefault="00AA50D7" w14:paraId="5CA6DBC1" w14:textId="77777777">
      <w:pPr>
        <w:rPr>
          <w:rFonts w:cstheme="minorHAnsi"/>
          <w:sz w:val="20"/>
          <w:szCs w:val="20"/>
        </w:rPr>
      </w:pPr>
    </w:p>
    <w:sectPr w:rsidRPr="00F5151F" w:rsidR="00E460C7" w:rsidSect="006675A1">
      <w:pgSz w:w="11906" w:h="16838" w:orient="portrait"/>
      <w:pgMar w:top="851" w:right="1134" w:bottom="851"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33"/>
    <w:multiLevelType w:val="multilevel"/>
    <w:tmpl w:val="89B66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A454A1"/>
    <w:multiLevelType w:val="multilevel"/>
    <w:tmpl w:val="DD42E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F507AE3"/>
    <w:multiLevelType w:val="multilevel"/>
    <w:tmpl w:val="5E1A61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5AF621E"/>
    <w:multiLevelType w:val="multilevel"/>
    <w:tmpl w:val="D45A0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82639121">
    <w:abstractNumId w:val="0"/>
  </w:num>
  <w:num w:numId="2" w16cid:durableId="942230338">
    <w:abstractNumId w:val="2"/>
  </w:num>
  <w:num w:numId="3" w16cid:durableId="573515365">
    <w:abstractNumId w:val="3"/>
  </w:num>
  <w:num w:numId="4" w16cid:durableId="134278328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4A"/>
    <w:rsid w:val="000A49DA"/>
    <w:rsid w:val="002710A6"/>
    <w:rsid w:val="00506F23"/>
    <w:rsid w:val="005B7463"/>
    <w:rsid w:val="006675A1"/>
    <w:rsid w:val="00B848C5"/>
    <w:rsid w:val="00CD694A"/>
    <w:rsid w:val="00D86EC4"/>
    <w:rsid w:val="00E05AE0"/>
    <w:rsid w:val="00F24854"/>
    <w:rsid w:val="00F5151F"/>
    <w:rsid w:val="00FD7B4D"/>
    <w:rsid w:val="012328D6"/>
    <w:rsid w:val="024035D5"/>
    <w:rsid w:val="02634D93"/>
    <w:rsid w:val="04070B7A"/>
    <w:rsid w:val="0509D7F3"/>
    <w:rsid w:val="050B660C"/>
    <w:rsid w:val="0539115E"/>
    <w:rsid w:val="05D0EC70"/>
    <w:rsid w:val="067D7671"/>
    <w:rsid w:val="08439016"/>
    <w:rsid w:val="0889FE2F"/>
    <w:rsid w:val="089E8FA9"/>
    <w:rsid w:val="08C8158E"/>
    <w:rsid w:val="094EB2B1"/>
    <w:rsid w:val="0A31DF3F"/>
    <w:rsid w:val="0BA7B19C"/>
    <w:rsid w:val="0DF41E37"/>
    <w:rsid w:val="0E8C2AAB"/>
    <w:rsid w:val="0EA13798"/>
    <w:rsid w:val="0EB698EB"/>
    <w:rsid w:val="0FBC1F7E"/>
    <w:rsid w:val="109BA829"/>
    <w:rsid w:val="10E38580"/>
    <w:rsid w:val="11A75A85"/>
    <w:rsid w:val="12198148"/>
    <w:rsid w:val="127D384C"/>
    <w:rsid w:val="12DBE274"/>
    <w:rsid w:val="143D6323"/>
    <w:rsid w:val="1495B232"/>
    <w:rsid w:val="15336DE9"/>
    <w:rsid w:val="15A966F1"/>
    <w:rsid w:val="15B8FFA5"/>
    <w:rsid w:val="162D9913"/>
    <w:rsid w:val="16B383E6"/>
    <w:rsid w:val="17EF0734"/>
    <w:rsid w:val="185D7B31"/>
    <w:rsid w:val="18FF1D9B"/>
    <w:rsid w:val="1AA6E1DF"/>
    <w:rsid w:val="1B15D22B"/>
    <w:rsid w:val="1C856DF3"/>
    <w:rsid w:val="1C8FD272"/>
    <w:rsid w:val="1CA27D11"/>
    <w:rsid w:val="1D099D0D"/>
    <w:rsid w:val="1DC0FFDF"/>
    <w:rsid w:val="1DC4118A"/>
    <w:rsid w:val="1ED4808C"/>
    <w:rsid w:val="1F3F81E3"/>
    <w:rsid w:val="204F64B9"/>
    <w:rsid w:val="209F6400"/>
    <w:rsid w:val="21608F33"/>
    <w:rsid w:val="21D64CE2"/>
    <w:rsid w:val="22B0E778"/>
    <w:rsid w:val="244CB7D9"/>
    <w:rsid w:val="25003AEA"/>
    <w:rsid w:val="2514AEF2"/>
    <w:rsid w:val="26B07F53"/>
    <w:rsid w:val="26BEA52F"/>
    <w:rsid w:val="27B6A85A"/>
    <w:rsid w:val="28458E66"/>
    <w:rsid w:val="28F68A34"/>
    <w:rsid w:val="295D2042"/>
    <w:rsid w:val="2BA1AD54"/>
    <w:rsid w:val="2BD40938"/>
    <w:rsid w:val="2BD83D3F"/>
    <w:rsid w:val="2C57C9BE"/>
    <w:rsid w:val="2CC42F4F"/>
    <w:rsid w:val="2CDBD21D"/>
    <w:rsid w:val="2CE33043"/>
    <w:rsid w:val="2D27AE5D"/>
    <w:rsid w:val="2D5E840B"/>
    <w:rsid w:val="2DF39A1F"/>
    <w:rsid w:val="2EA39513"/>
    <w:rsid w:val="2EC37EBE"/>
    <w:rsid w:val="2F84DA37"/>
    <w:rsid w:val="2FDB2005"/>
    <w:rsid w:val="305F4F1F"/>
    <w:rsid w:val="33332382"/>
    <w:rsid w:val="33A414A4"/>
    <w:rsid w:val="34333E77"/>
    <w:rsid w:val="3532C042"/>
    <w:rsid w:val="353D7639"/>
    <w:rsid w:val="35BE489C"/>
    <w:rsid w:val="3616477E"/>
    <w:rsid w:val="36AD326B"/>
    <w:rsid w:val="385BB230"/>
    <w:rsid w:val="38B26CBC"/>
    <w:rsid w:val="38FCD2E5"/>
    <w:rsid w:val="3964CDAB"/>
    <w:rsid w:val="39708A0B"/>
    <w:rsid w:val="3A07551F"/>
    <w:rsid w:val="3ADA0AAD"/>
    <w:rsid w:val="3AF454BE"/>
    <w:rsid w:val="3B081B42"/>
    <w:rsid w:val="3C8E6671"/>
    <w:rsid w:val="3D37B46F"/>
    <w:rsid w:val="3E11AB6F"/>
    <w:rsid w:val="3EA15454"/>
    <w:rsid w:val="3FA58E4A"/>
    <w:rsid w:val="40370EA4"/>
    <w:rsid w:val="40B9D1C4"/>
    <w:rsid w:val="412FCACC"/>
    <w:rsid w:val="41481FF9"/>
    <w:rsid w:val="41AD2BFE"/>
    <w:rsid w:val="41BE0658"/>
    <w:rsid w:val="424E4900"/>
    <w:rsid w:val="42DD2F0C"/>
    <w:rsid w:val="43EA1961"/>
    <w:rsid w:val="44386958"/>
    <w:rsid w:val="4478FF6D"/>
    <w:rsid w:val="45A65C53"/>
    <w:rsid w:val="469505A8"/>
    <w:rsid w:val="469C3606"/>
    <w:rsid w:val="46D8B292"/>
    <w:rsid w:val="47966130"/>
    <w:rsid w:val="48D91E11"/>
    <w:rsid w:val="4944C3F7"/>
    <w:rsid w:val="49826EAB"/>
    <w:rsid w:val="4A7ADA3F"/>
    <w:rsid w:val="4AF825BA"/>
    <w:rsid w:val="4B11C52C"/>
    <w:rsid w:val="4B1E3F0C"/>
    <w:rsid w:val="4BCAC90D"/>
    <w:rsid w:val="4C3C184C"/>
    <w:rsid w:val="4C841152"/>
    <w:rsid w:val="4D71BCB6"/>
    <w:rsid w:val="4E1FE1B3"/>
    <w:rsid w:val="4EFEA94A"/>
    <w:rsid w:val="4F0269CF"/>
    <w:rsid w:val="4FD887D2"/>
    <w:rsid w:val="515F6FFB"/>
    <w:rsid w:val="51663149"/>
    <w:rsid w:val="522A9641"/>
    <w:rsid w:val="52602DA0"/>
    <w:rsid w:val="52FB405C"/>
    <w:rsid w:val="54FE5E24"/>
    <w:rsid w:val="550080F1"/>
    <w:rsid w:val="55945D8D"/>
    <w:rsid w:val="5657F8CC"/>
    <w:rsid w:val="57930919"/>
    <w:rsid w:val="58A94C15"/>
    <w:rsid w:val="58EAF183"/>
    <w:rsid w:val="594496B2"/>
    <w:rsid w:val="5D6B1823"/>
    <w:rsid w:val="5D7CBD38"/>
    <w:rsid w:val="5F31B4FB"/>
    <w:rsid w:val="5F5C6EC4"/>
    <w:rsid w:val="5F6670E5"/>
    <w:rsid w:val="6006B701"/>
    <w:rsid w:val="601A4504"/>
    <w:rsid w:val="620FCAF3"/>
    <w:rsid w:val="62502E5B"/>
    <w:rsid w:val="62651693"/>
    <w:rsid w:val="631E581A"/>
    <w:rsid w:val="643BC437"/>
    <w:rsid w:val="64642E43"/>
    <w:rsid w:val="64C1D142"/>
    <w:rsid w:val="659CB755"/>
    <w:rsid w:val="65F00C3E"/>
    <w:rsid w:val="6611D41F"/>
    <w:rsid w:val="67239F7E"/>
    <w:rsid w:val="67504DBF"/>
    <w:rsid w:val="67A8952E"/>
    <w:rsid w:val="6A4217E3"/>
    <w:rsid w:val="6AA43584"/>
    <w:rsid w:val="6AFA2434"/>
    <w:rsid w:val="6B034DAE"/>
    <w:rsid w:val="6C5B83AB"/>
    <w:rsid w:val="6C9043D0"/>
    <w:rsid w:val="6C9D077D"/>
    <w:rsid w:val="6DA5195A"/>
    <w:rsid w:val="6F1CCB30"/>
    <w:rsid w:val="6FA37499"/>
    <w:rsid w:val="705A69D8"/>
    <w:rsid w:val="70B15967"/>
    <w:rsid w:val="70D14312"/>
    <w:rsid w:val="72B358E8"/>
    <w:rsid w:val="73CD606A"/>
    <w:rsid w:val="74022286"/>
    <w:rsid w:val="75B7A1C3"/>
    <w:rsid w:val="760F82B1"/>
    <w:rsid w:val="77944BDF"/>
    <w:rsid w:val="78084D39"/>
    <w:rsid w:val="78BA87EA"/>
    <w:rsid w:val="78F26967"/>
    <w:rsid w:val="79570D8A"/>
    <w:rsid w:val="796FCAD7"/>
    <w:rsid w:val="79B12759"/>
    <w:rsid w:val="79FE118B"/>
    <w:rsid w:val="7BDC99A0"/>
    <w:rsid w:val="7D1E7A60"/>
    <w:rsid w:val="7DA2AC82"/>
    <w:rsid w:val="7E8A60B0"/>
    <w:rsid w:val="7E91F47B"/>
    <w:rsid w:val="7F089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F4E2"/>
  <w15:chartTrackingRefBased/>
  <w15:docId w15:val="{355AF19B-0727-4329-9A75-40C0A125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CD694A"/>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D694A"/>
    <w:rPr>
      <w:rFonts w:ascii="Times New Roman" w:hAnsi="Times New Roman" w:eastAsia="Times New Roman" w:cs="Times New Roman"/>
      <w:b/>
      <w:bCs/>
      <w:sz w:val="36"/>
      <w:szCs w:val="36"/>
      <w:lang w:eastAsia="en-GB"/>
    </w:rPr>
  </w:style>
  <w:style w:type="character" w:styleId="text" w:customStyle="1">
    <w:name w:val="text"/>
    <w:basedOn w:val="DefaultParagraphFont"/>
    <w:rsid w:val="00CD694A"/>
  </w:style>
  <w:style w:type="paragraph" w:styleId="NormalWeb">
    <w:name w:val="Normal (Web)"/>
    <w:basedOn w:val="Normal"/>
    <w:uiPriority w:val="99"/>
    <w:semiHidden/>
    <w:unhideWhenUsed/>
    <w:rsid w:val="00CD694A"/>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CD69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D694A"/>
    <w:rPr>
      <w:sz w:val="16"/>
      <w:szCs w:val="16"/>
    </w:rPr>
  </w:style>
  <w:style w:type="paragraph" w:styleId="CommentText">
    <w:name w:val="annotation text"/>
    <w:basedOn w:val="Normal"/>
    <w:link w:val="CommentTextChar"/>
    <w:uiPriority w:val="99"/>
    <w:semiHidden/>
    <w:unhideWhenUsed/>
    <w:rsid w:val="00CD694A"/>
    <w:pPr>
      <w:spacing w:line="240" w:lineRule="auto"/>
    </w:pPr>
    <w:rPr>
      <w:sz w:val="20"/>
      <w:szCs w:val="20"/>
    </w:rPr>
  </w:style>
  <w:style w:type="character" w:styleId="CommentTextChar" w:customStyle="1">
    <w:name w:val="Comment Text Char"/>
    <w:basedOn w:val="DefaultParagraphFont"/>
    <w:link w:val="CommentText"/>
    <w:uiPriority w:val="99"/>
    <w:semiHidden/>
    <w:rsid w:val="00CD694A"/>
    <w:rPr>
      <w:sz w:val="20"/>
      <w:szCs w:val="20"/>
    </w:rPr>
  </w:style>
  <w:style w:type="paragraph" w:styleId="CommentSubject">
    <w:name w:val="annotation subject"/>
    <w:basedOn w:val="CommentText"/>
    <w:next w:val="CommentText"/>
    <w:link w:val="CommentSubjectChar"/>
    <w:uiPriority w:val="99"/>
    <w:semiHidden/>
    <w:unhideWhenUsed/>
    <w:rsid w:val="00CD694A"/>
    <w:rPr>
      <w:b/>
      <w:bCs/>
    </w:rPr>
  </w:style>
  <w:style w:type="character" w:styleId="CommentSubjectChar" w:customStyle="1">
    <w:name w:val="Comment Subject Char"/>
    <w:basedOn w:val="CommentTextChar"/>
    <w:link w:val="CommentSubject"/>
    <w:uiPriority w:val="99"/>
    <w:semiHidden/>
    <w:rsid w:val="00CD694A"/>
    <w:rPr>
      <w:b/>
      <w:bCs/>
      <w:sz w:val="20"/>
      <w:szCs w:val="20"/>
    </w:rPr>
  </w:style>
  <w:style w:type="paragraph" w:styleId="BalloonText">
    <w:name w:val="Balloon Text"/>
    <w:basedOn w:val="Normal"/>
    <w:link w:val="BalloonTextChar"/>
    <w:uiPriority w:val="99"/>
    <w:semiHidden/>
    <w:unhideWhenUsed/>
    <w:rsid w:val="00CD69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D694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16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459">
          <w:marLeft w:val="0"/>
          <w:marRight w:val="0"/>
          <w:marTop w:val="0"/>
          <w:marBottom w:val="0"/>
          <w:divBdr>
            <w:top w:val="none" w:sz="0" w:space="0" w:color="auto"/>
            <w:left w:val="none" w:sz="0" w:space="0" w:color="auto"/>
            <w:bottom w:val="none" w:sz="0" w:space="0" w:color="auto"/>
            <w:right w:val="none" w:sz="0" w:space="0" w:color="auto"/>
          </w:divBdr>
          <w:divsChild>
            <w:div w:id="533811411">
              <w:marLeft w:val="0"/>
              <w:marRight w:val="0"/>
              <w:marTop w:val="408"/>
              <w:marBottom w:val="408"/>
              <w:divBdr>
                <w:top w:val="none" w:sz="0" w:space="0" w:color="auto"/>
                <w:left w:val="none" w:sz="0" w:space="0" w:color="auto"/>
                <w:bottom w:val="none" w:sz="0" w:space="0" w:color="auto"/>
                <w:right w:val="none" w:sz="0" w:space="0" w:color="auto"/>
              </w:divBdr>
              <w:divsChild>
                <w:div w:id="984355642">
                  <w:marLeft w:val="0"/>
                  <w:marRight w:val="0"/>
                  <w:marTop w:val="0"/>
                  <w:marBottom w:val="0"/>
                  <w:divBdr>
                    <w:top w:val="none" w:sz="0" w:space="0" w:color="auto"/>
                    <w:left w:val="none" w:sz="0" w:space="0" w:color="auto"/>
                    <w:bottom w:val="none" w:sz="0" w:space="0" w:color="auto"/>
                    <w:right w:val="none" w:sz="0" w:space="0" w:color="auto"/>
                  </w:divBdr>
                  <w:divsChild>
                    <w:div w:id="694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11784">
          <w:marLeft w:val="0"/>
          <w:marRight w:val="0"/>
          <w:marTop w:val="0"/>
          <w:marBottom w:val="0"/>
          <w:divBdr>
            <w:top w:val="none" w:sz="0" w:space="0" w:color="auto"/>
            <w:left w:val="none" w:sz="0" w:space="0" w:color="auto"/>
            <w:bottom w:val="none" w:sz="0" w:space="0" w:color="auto"/>
            <w:right w:val="none" w:sz="0" w:space="0" w:color="auto"/>
          </w:divBdr>
          <w:divsChild>
            <w:div w:id="1169521373">
              <w:marLeft w:val="0"/>
              <w:marRight w:val="0"/>
              <w:marTop w:val="528"/>
              <w:marBottom w:val="528"/>
              <w:divBdr>
                <w:top w:val="none" w:sz="0" w:space="0" w:color="auto"/>
                <w:left w:val="none" w:sz="0" w:space="0" w:color="auto"/>
                <w:bottom w:val="none" w:sz="0" w:space="0" w:color="auto"/>
                <w:right w:val="none" w:sz="0" w:space="0" w:color="auto"/>
              </w:divBdr>
              <w:divsChild>
                <w:div w:id="1110396508">
                  <w:marLeft w:val="0"/>
                  <w:marRight w:val="0"/>
                  <w:marTop w:val="0"/>
                  <w:marBottom w:val="0"/>
                  <w:divBdr>
                    <w:top w:val="none" w:sz="0" w:space="0" w:color="auto"/>
                    <w:left w:val="none" w:sz="0" w:space="0" w:color="auto"/>
                    <w:bottom w:val="none" w:sz="0" w:space="0" w:color="auto"/>
                    <w:right w:val="none" w:sz="0" w:space="0" w:color="auto"/>
                  </w:divBdr>
                  <w:divsChild>
                    <w:div w:id="193690854">
                      <w:marLeft w:val="0"/>
                      <w:marRight w:val="0"/>
                      <w:marTop w:val="0"/>
                      <w:marBottom w:val="0"/>
                      <w:divBdr>
                        <w:top w:val="none" w:sz="0" w:space="0" w:color="auto"/>
                        <w:left w:val="none" w:sz="0" w:space="0" w:color="auto"/>
                        <w:bottom w:val="none" w:sz="0" w:space="0" w:color="auto"/>
                        <w:right w:val="none" w:sz="0" w:space="0" w:color="auto"/>
                      </w:divBdr>
                      <w:divsChild>
                        <w:div w:id="15935323">
                          <w:marLeft w:val="0"/>
                          <w:marRight w:val="0"/>
                          <w:marTop w:val="0"/>
                          <w:marBottom w:val="0"/>
                          <w:divBdr>
                            <w:top w:val="none" w:sz="0" w:space="0" w:color="auto"/>
                            <w:left w:val="none" w:sz="0" w:space="0" w:color="auto"/>
                            <w:bottom w:val="none" w:sz="0" w:space="0" w:color="auto"/>
                            <w:right w:val="none" w:sz="0" w:space="0" w:color="auto"/>
                          </w:divBdr>
                          <w:divsChild>
                            <w:div w:id="103809504">
                              <w:marLeft w:val="0"/>
                              <w:marRight w:val="0"/>
                              <w:marTop w:val="0"/>
                              <w:marBottom w:val="0"/>
                              <w:divBdr>
                                <w:top w:val="none" w:sz="0" w:space="0" w:color="auto"/>
                                <w:left w:val="none" w:sz="0" w:space="0" w:color="auto"/>
                                <w:bottom w:val="none" w:sz="0" w:space="0" w:color="auto"/>
                                <w:right w:val="none" w:sz="0" w:space="0" w:color="auto"/>
                              </w:divBdr>
                              <w:divsChild>
                                <w:div w:id="377095308">
                                  <w:marLeft w:val="0"/>
                                  <w:marRight w:val="0"/>
                                  <w:marTop w:val="0"/>
                                  <w:marBottom w:val="0"/>
                                  <w:divBdr>
                                    <w:top w:val="none" w:sz="0" w:space="0" w:color="auto"/>
                                    <w:left w:val="none" w:sz="0" w:space="0" w:color="auto"/>
                                    <w:bottom w:val="none" w:sz="0" w:space="0" w:color="auto"/>
                                    <w:right w:val="none" w:sz="0" w:space="0" w:color="auto"/>
                                  </w:divBdr>
                                  <w:divsChild>
                                    <w:div w:id="439297333">
                                      <w:marLeft w:val="0"/>
                                      <w:marRight w:val="0"/>
                                      <w:marTop w:val="0"/>
                                      <w:marBottom w:val="0"/>
                                      <w:divBdr>
                                        <w:top w:val="none" w:sz="0" w:space="0" w:color="auto"/>
                                        <w:left w:val="none" w:sz="0" w:space="0" w:color="auto"/>
                                        <w:bottom w:val="none" w:sz="0" w:space="0" w:color="auto"/>
                                        <w:right w:val="none" w:sz="0" w:space="0" w:color="auto"/>
                                      </w:divBdr>
                                    </w:div>
                                    <w:div w:id="5686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8111">
                          <w:marLeft w:val="0"/>
                          <w:marRight w:val="0"/>
                          <w:marTop w:val="0"/>
                          <w:marBottom w:val="0"/>
                          <w:divBdr>
                            <w:top w:val="none" w:sz="0" w:space="0" w:color="auto"/>
                            <w:left w:val="none" w:sz="0" w:space="0" w:color="auto"/>
                            <w:bottom w:val="none" w:sz="0" w:space="0" w:color="auto"/>
                            <w:right w:val="none" w:sz="0" w:space="0" w:color="auto"/>
                          </w:divBdr>
                          <w:divsChild>
                            <w:div w:id="1402215521">
                              <w:marLeft w:val="0"/>
                              <w:marRight w:val="0"/>
                              <w:marTop w:val="0"/>
                              <w:marBottom w:val="0"/>
                              <w:divBdr>
                                <w:top w:val="none" w:sz="0" w:space="0" w:color="auto"/>
                                <w:left w:val="none" w:sz="0" w:space="0" w:color="auto"/>
                                <w:bottom w:val="none" w:sz="0" w:space="0" w:color="auto"/>
                                <w:right w:val="none" w:sz="0" w:space="0" w:color="auto"/>
                              </w:divBdr>
                              <w:divsChild>
                                <w:div w:id="1879510146">
                                  <w:marLeft w:val="0"/>
                                  <w:marRight w:val="0"/>
                                  <w:marTop w:val="0"/>
                                  <w:marBottom w:val="0"/>
                                  <w:divBdr>
                                    <w:top w:val="none" w:sz="0" w:space="0" w:color="auto"/>
                                    <w:left w:val="none" w:sz="0" w:space="0" w:color="auto"/>
                                    <w:bottom w:val="none" w:sz="0" w:space="0" w:color="auto"/>
                                    <w:right w:val="none" w:sz="0" w:space="0" w:color="auto"/>
                                  </w:divBdr>
                                  <w:divsChild>
                                    <w:div w:id="1677687315">
                                      <w:marLeft w:val="0"/>
                                      <w:marRight w:val="0"/>
                                      <w:marTop w:val="0"/>
                                      <w:marBottom w:val="0"/>
                                      <w:divBdr>
                                        <w:top w:val="none" w:sz="0" w:space="0" w:color="auto"/>
                                        <w:left w:val="none" w:sz="0" w:space="0" w:color="auto"/>
                                        <w:bottom w:val="none" w:sz="0" w:space="0" w:color="auto"/>
                                        <w:right w:val="none" w:sz="0" w:space="0" w:color="auto"/>
                                      </w:divBdr>
                                    </w:div>
                                    <w:div w:id="15864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1245">
                          <w:marLeft w:val="0"/>
                          <w:marRight w:val="0"/>
                          <w:marTop w:val="0"/>
                          <w:marBottom w:val="0"/>
                          <w:divBdr>
                            <w:top w:val="none" w:sz="0" w:space="0" w:color="auto"/>
                            <w:left w:val="none" w:sz="0" w:space="0" w:color="auto"/>
                            <w:bottom w:val="none" w:sz="0" w:space="0" w:color="auto"/>
                            <w:right w:val="none" w:sz="0" w:space="0" w:color="auto"/>
                          </w:divBdr>
                          <w:divsChild>
                            <w:div w:id="1662268535">
                              <w:marLeft w:val="0"/>
                              <w:marRight w:val="0"/>
                              <w:marTop w:val="0"/>
                              <w:marBottom w:val="0"/>
                              <w:divBdr>
                                <w:top w:val="none" w:sz="0" w:space="0" w:color="auto"/>
                                <w:left w:val="none" w:sz="0" w:space="0" w:color="auto"/>
                                <w:bottom w:val="none" w:sz="0" w:space="0" w:color="auto"/>
                                <w:right w:val="none" w:sz="0" w:space="0" w:color="auto"/>
                              </w:divBdr>
                              <w:divsChild>
                                <w:div w:id="627391808">
                                  <w:marLeft w:val="0"/>
                                  <w:marRight w:val="0"/>
                                  <w:marTop w:val="0"/>
                                  <w:marBottom w:val="0"/>
                                  <w:divBdr>
                                    <w:top w:val="none" w:sz="0" w:space="0" w:color="auto"/>
                                    <w:left w:val="none" w:sz="0" w:space="0" w:color="auto"/>
                                    <w:bottom w:val="none" w:sz="0" w:space="0" w:color="auto"/>
                                    <w:right w:val="none" w:sz="0" w:space="0" w:color="auto"/>
                                  </w:divBdr>
                                  <w:divsChild>
                                    <w:div w:id="1611668037">
                                      <w:marLeft w:val="0"/>
                                      <w:marRight w:val="0"/>
                                      <w:marTop w:val="0"/>
                                      <w:marBottom w:val="0"/>
                                      <w:divBdr>
                                        <w:top w:val="none" w:sz="0" w:space="0" w:color="auto"/>
                                        <w:left w:val="none" w:sz="0" w:space="0" w:color="auto"/>
                                        <w:bottom w:val="none" w:sz="0" w:space="0" w:color="auto"/>
                                        <w:right w:val="none" w:sz="0" w:space="0" w:color="auto"/>
                                      </w:divBdr>
                                    </w:div>
                                    <w:div w:id="14962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5364">
                          <w:marLeft w:val="0"/>
                          <w:marRight w:val="0"/>
                          <w:marTop w:val="0"/>
                          <w:marBottom w:val="0"/>
                          <w:divBdr>
                            <w:top w:val="none" w:sz="0" w:space="0" w:color="auto"/>
                            <w:left w:val="none" w:sz="0" w:space="0" w:color="auto"/>
                            <w:bottom w:val="none" w:sz="0" w:space="0" w:color="auto"/>
                            <w:right w:val="none" w:sz="0" w:space="0" w:color="auto"/>
                          </w:divBdr>
                          <w:divsChild>
                            <w:div w:id="756096273">
                              <w:marLeft w:val="0"/>
                              <w:marRight w:val="0"/>
                              <w:marTop w:val="0"/>
                              <w:marBottom w:val="0"/>
                              <w:divBdr>
                                <w:top w:val="none" w:sz="0" w:space="0" w:color="auto"/>
                                <w:left w:val="none" w:sz="0" w:space="0" w:color="auto"/>
                                <w:bottom w:val="none" w:sz="0" w:space="0" w:color="auto"/>
                                <w:right w:val="none" w:sz="0" w:space="0" w:color="auto"/>
                              </w:divBdr>
                              <w:divsChild>
                                <w:div w:id="1027290187">
                                  <w:marLeft w:val="0"/>
                                  <w:marRight w:val="0"/>
                                  <w:marTop w:val="0"/>
                                  <w:marBottom w:val="0"/>
                                  <w:divBdr>
                                    <w:top w:val="none" w:sz="0" w:space="0" w:color="auto"/>
                                    <w:left w:val="none" w:sz="0" w:space="0" w:color="auto"/>
                                    <w:bottom w:val="none" w:sz="0" w:space="0" w:color="auto"/>
                                    <w:right w:val="none" w:sz="0" w:space="0" w:color="auto"/>
                                  </w:divBdr>
                                  <w:divsChild>
                                    <w:div w:id="1939681514">
                                      <w:marLeft w:val="0"/>
                                      <w:marRight w:val="0"/>
                                      <w:marTop w:val="0"/>
                                      <w:marBottom w:val="0"/>
                                      <w:divBdr>
                                        <w:top w:val="none" w:sz="0" w:space="0" w:color="auto"/>
                                        <w:left w:val="none" w:sz="0" w:space="0" w:color="auto"/>
                                        <w:bottom w:val="none" w:sz="0" w:space="0" w:color="auto"/>
                                        <w:right w:val="none" w:sz="0" w:space="0" w:color="auto"/>
                                      </w:divBdr>
                                    </w:div>
                                    <w:div w:id="13999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eter.ac.uk/students/studyzon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xeter.ac.uk/study/teachertraining/feesandfinanc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2da51-e8f4-493a-af2f-4fa0f5b4441a">
      <UserInfo>
        <DisplayName>Fripp, Lisa</DisplayName>
        <AccountId>16</AccountId>
        <AccountType/>
      </UserInfo>
    </SharedWithUsers>
    <Year xmlns="6891a5b8-d17a-4ec5-824b-b4a51c4a1738" xsi:nil="true"/>
    <Programme xmlns="6891a5b8-d17a-4ec5-824b-b4a51c4a17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0" ma:contentTypeDescription="Create a new document." ma:contentTypeScope="" ma:versionID="45a7c4d6fc60ae97debec3b60c65ea84">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7f0001df47e36ea0ad598f52d27a001f"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Year" minOccurs="0"/>
                <xsd:element ref="ns2:Programm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Year" ma:index="12" nillable="true" ma:displayName="Year" ma:format="Dropdown" ma:internalName="Year">
      <xsd:simpleType>
        <xsd:restriction base="dms:Text">
          <xsd:maxLength value="255"/>
        </xsd:restriction>
      </xsd:simpleType>
    </xsd:element>
    <xsd:element name="Programme" ma:index="13" nillable="true" ma:displayName="Programme" ma:format="Dropdown" ma:internalName="Programme">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C1389-5F8F-45A5-86E0-223E2D597DEC}">
  <ds:schemaRefs>
    <ds:schemaRef ds:uri="http://schemas.microsoft.com/office/2006/documentManagement/types"/>
    <ds:schemaRef ds:uri="5c02da51-e8f4-493a-af2f-4fa0f5b4441a"/>
    <ds:schemaRef ds:uri="http://www.w3.org/XML/1998/namespace"/>
    <ds:schemaRef ds:uri="6891a5b8-d17a-4ec5-824b-b4a51c4a1738"/>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B5ED2D-00EE-4456-95A6-C36665444E2B}">
  <ds:schemaRefs>
    <ds:schemaRef ds:uri="http://schemas.microsoft.com/sharepoint/v3/contenttype/forms"/>
  </ds:schemaRefs>
</ds:datastoreItem>
</file>

<file path=customXml/itemProps3.xml><?xml version="1.0" encoding="utf-8"?>
<ds:datastoreItem xmlns:ds="http://schemas.openxmlformats.org/officeDocument/2006/customXml" ds:itemID="{3CE70555-66DD-49DC-A443-A956E19D78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Greaves, Corinne</dc:creator>
  <keywords/>
  <dc:description/>
  <lastModifiedBy>Hetherington, Lindsay</lastModifiedBy>
  <revision>6</revision>
  <dcterms:created xsi:type="dcterms:W3CDTF">2022-11-03T15:05:00.0000000Z</dcterms:created>
  <dcterms:modified xsi:type="dcterms:W3CDTF">2023-01-09T10:00:22.3416223Z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